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E5839" w14:textId="139D2402"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7F6091">
        <w:rPr>
          <w:rFonts w:cs="Arial"/>
          <w:sz w:val="24"/>
          <w:szCs w:val="24"/>
        </w:rPr>
        <w:t>ng #9</w:t>
      </w:r>
      <w:r w:rsidR="00340587">
        <w:rPr>
          <w:rFonts w:cs="Arial"/>
          <w:sz w:val="24"/>
          <w:szCs w:val="24"/>
        </w:rPr>
        <w:t>5-e</w:t>
      </w:r>
      <w:r w:rsidR="007F6091">
        <w:rPr>
          <w:rFonts w:cs="Arial"/>
          <w:sz w:val="24"/>
          <w:szCs w:val="24"/>
        </w:rPr>
        <w:tab/>
        <w:t>R4-</w:t>
      </w:r>
      <w:r w:rsidR="00430AD2">
        <w:rPr>
          <w:rFonts w:cs="Arial"/>
          <w:sz w:val="24"/>
          <w:szCs w:val="24"/>
        </w:rPr>
        <w:t>20</w:t>
      </w:r>
      <w:r w:rsidR="00D70FC8">
        <w:rPr>
          <w:rFonts w:cs="Arial"/>
          <w:sz w:val="24"/>
          <w:szCs w:val="24"/>
        </w:rPr>
        <w:t>0</w:t>
      </w:r>
      <w:r w:rsidR="00EC74A4">
        <w:rPr>
          <w:rFonts w:cs="Arial"/>
          <w:sz w:val="24"/>
          <w:szCs w:val="24"/>
        </w:rPr>
        <w:t>6565</w:t>
      </w:r>
    </w:p>
    <w:p w14:paraId="7606761C" w14:textId="44FE5BFB" w:rsidR="00BB24E7" w:rsidRPr="00CE74C5" w:rsidRDefault="00340587"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Electronic Meeting</w:t>
      </w:r>
      <w:r w:rsidR="009B0442">
        <w:rPr>
          <w:rFonts w:eastAsia="SimSun"/>
          <w:sz w:val="24"/>
          <w:szCs w:val="24"/>
          <w:lang w:eastAsia="zh-CN"/>
        </w:rPr>
        <w:t xml:space="preserve">, </w:t>
      </w:r>
      <w:r>
        <w:rPr>
          <w:rFonts w:eastAsia="SimSun"/>
          <w:sz w:val="24"/>
          <w:szCs w:val="24"/>
          <w:lang w:eastAsia="zh-CN"/>
        </w:rPr>
        <w:t>May</w:t>
      </w:r>
      <w:r w:rsidR="00430AD2">
        <w:rPr>
          <w:rFonts w:eastAsia="SimSun"/>
          <w:sz w:val="24"/>
          <w:szCs w:val="24"/>
          <w:lang w:eastAsia="zh-CN"/>
        </w:rPr>
        <w:t xml:space="preserve"> </w:t>
      </w:r>
      <w:r w:rsidR="00983039">
        <w:rPr>
          <w:rFonts w:eastAsia="SimSun"/>
          <w:sz w:val="24"/>
          <w:szCs w:val="24"/>
          <w:lang w:eastAsia="zh-CN"/>
        </w:rPr>
        <w:t>2</w:t>
      </w:r>
      <w:r>
        <w:rPr>
          <w:rFonts w:eastAsia="SimSun"/>
          <w:sz w:val="24"/>
          <w:szCs w:val="24"/>
          <w:lang w:eastAsia="zh-CN"/>
        </w:rPr>
        <w:t>5</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Pr>
          <w:rFonts w:eastAsia="SimSun"/>
          <w:sz w:val="24"/>
          <w:szCs w:val="24"/>
          <w:lang w:eastAsia="zh-CN"/>
        </w:rPr>
        <w:t>June 5th</w:t>
      </w:r>
      <w:r w:rsidR="00BB24E7" w:rsidRPr="00CE74C5">
        <w:rPr>
          <w:rFonts w:eastAsia="SimSun"/>
          <w:sz w:val="24"/>
          <w:szCs w:val="24"/>
          <w:lang w:eastAsia="zh-CN"/>
        </w:rPr>
        <w:t>,</w:t>
      </w:r>
      <w:r w:rsidR="00BB24E7">
        <w:rPr>
          <w:rFonts w:eastAsia="SimSun"/>
          <w:sz w:val="24"/>
          <w:szCs w:val="24"/>
          <w:lang w:eastAsia="zh-CN"/>
        </w:rPr>
        <w:t xml:space="preserve"> 20</w:t>
      </w:r>
      <w:r w:rsidR="00430AD2">
        <w:rPr>
          <w:rFonts w:eastAsia="SimSun"/>
          <w:sz w:val="24"/>
          <w:szCs w:val="24"/>
          <w:lang w:eastAsia="zh-CN"/>
        </w:rPr>
        <w:t>20</w:t>
      </w:r>
    </w:p>
    <w:p w14:paraId="23B8D5B8" w14:textId="77777777" w:rsidR="00B73408" w:rsidRDefault="00B73408" w:rsidP="00BE4217">
      <w:pPr>
        <w:pStyle w:val="Footer"/>
        <w:jc w:val="both"/>
        <w:rPr>
          <w:i w:val="0"/>
          <w:noProof w:val="0"/>
          <w:sz w:val="24"/>
          <w:szCs w:val="24"/>
          <w:lang w:val="en-GB" w:eastAsia="ja-JP"/>
        </w:rPr>
      </w:pPr>
    </w:p>
    <w:p w14:paraId="04EBC73E" w14:textId="3BDAC429"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910CAD">
        <w:rPr>
          <w:rFonts w:ascii="Arial" w:hAnsi="Arial"/>
          <w:sz w:val="24"/>
        </w:rPr>
        <w:t>6.</w:t>
      </w:r>
      <w:r w:rsidR="00AA186B">
        <w:rPr>
          <w:rFonts w:ascii="Arial" w:hAnsi="Arial"/>
          <w:sz w:val="24"/>
        </w:rPr>
        <w:t>14.1.5</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710ADED5" w14:textId="07A1DE81" w:rsidR="006F0DDD" w:rsidRDefault="00DB3907" w:rsidP="006F0DDD">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57DD9">
        <w:rPr>
          <w:rFonts w:ascii="Arial" w:hAnsi="Arial"/>
          <w:sz w:val="24"/>
        </w:rPr>
        <w:t>Remaining issues on</w:t>
      </w:r>
      <w:r w:rsidR="006F0DDD">
        <w:rPr>
          <w:rFonts w:ascii="Arial" w:hAnsi="Arial"/>
          <w:sz w:val="24"/>
        </w:rPr>
        <w:t xml:space="preserve"> inter-band DL CA</w:t>
      </w:r>
    </w:p>
    <w:p w14:paraId="47130695" w14:textId="10BB26DB"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9B0442">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54E300D5" w:rsidR="008E7145" w:rsidRPr="00C32F76" w:rsidRDefault="00757DD9" w:rsidP="00122353">
      <w:pPr>
        <w:jc w:val="both"/>
        <w:rPr>
          <w:rFonts w:ascii="Arial" w:hAnsi="Arial" w:cs="Arial"/>
          <w:sz w:val="20"/>
          <w:szCs w:val="20"/>
        </w:rPr>
      </w:pPr>
      <w:r>
        <w:rPr>
          <w:rFonts w:ascii="Arial" w:hAnsi="Arial" w:cs="Arial"/>
          <w:bCs/>
          <w:sz w:val="20"/>
          <w:szCs w:val="20"/>
        </w:rPr>
        <w:t xml:space="preserve">A WF </w:t>
      </w:r>
      <w:r w:rsidR="003456AB">
        <w:rPr>
          <w:rFonts w:ascii="Arial" w:hAnsi="Arial" w:cs="Arial"/>
          <w:bCs/>
          <w:sz w:val="20"/>
          <w:szCs w:val="20"/>
        </w:rPr>
        <w:t xml:space="preserve">[1] </w:t>
      </w:r>
      <w:r>
        <w:rPr>
          <w:rFonts w:ascii="Arial" w:hAnsi="Arial" w:cs="Arial"/>
          <w:bCs/>
          <w:sz w:val="20"/>
          <w:szCs w:val="20"/>
        </w:rPr>
        <w:t xml:space="preserve">on the inter-band DL CA was approved. But there are still a few open issues left. In this contribution, </w:t>
      </w:r>
      <w:r w:rsidR="003456AB">
        <w:rPr>
          <w:rFonts w:ascii="Arial" w:hAnsi="Arial" w:cs="Arial"/>
          <w:bCs/>
          <w:sz w:val="20"/>
          <w:szCs w:val="20"/>
        </w:rPr>
        <w:t xml:space="preserve">we provide our views on remaining issues. </w:t>
      </w:r>
    </w:p>
    <w:p w14:paraId="17265DF1" w14:textId="554CD6A2" w:rsidR="00656B84" w:rsidRDefault="00786C7A" w:rsidP="00DE1CDA">
      <w:pPr>
        <w:pStyle w:val="Heading1"/>
        <w:pBdr>
          <w:top w:val="single" w:sz="12" w:space="0" w:color="auto"/>
        </w:pBdr>
        <w:tabs>
          <w:tab w:val="clear" w:pos="432"/>
          <w:tab w:val="num" w:pos="522"/>
        </w:tabs>
        <w:ind w:left="522" w:hanging="522"/>
        <w:jc w:val="both"/>
        <w:rPr>
          <w:lang w:val="en-US"/>
        </w:rPr>
      </w:pPr>
      <w:r>
        <w:rPr>
          <w:lang w:val="en-US"/>
        </w:rPr>
        <w:t>Discussion</w:t>
      </w:r>
    </w:p>
    <w:p w14:paraId="59E6DA63" w14:textId="0C945770" w:rsidR="00757DD9" w:rsidRPr="00EC56F5" w:rsidRDefault="003456AB" w:rsidP="00757DD9">
      <w:pPr>
        <w:rPr>
          <w:rFonts w:ascii="Arial" w:hAnsi="Arial" w:cs="Arial"/>
          <w:sz w:val="20"/>
          <w:szCs w:val="20"/>
        </w:rPr>
      </w:pPr>
      <w:r w:rsidRPr="00EC56F5">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405AE455" wp14:editId="6746B976">
                <wp:simplePos x="0" y="0"/>
                <wp:positionH relativeFrom="margin">
                  <wp:align>right</wp:align>
                </wp:positionH>
                <wp:positionV relativeFrom="paragraph">
                  <wp:posOffset>349885</wp:posOffset>
                </wp:positionV>
                <wp:extent cx="6093460" cy="3240405"/>
                <wp:effectExtent l="0" t="0" r="2159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3240634"/>
                        </a:xfrm>
                        <a:prstGeom prst="rect">
                          <a:avLst/>
                        </a:prstGeom>
                        <a:solidFill>
                          <a:srgbClr val="FFFFFF"/>
                        </a:solidFill>
                        <a:ln w="9525">
                          <a:solidFill>
                            <a:srgbClr val="000000"/>
                          </a:solidFill>
                          <a:miter lim="800000"/>
                          <a:headEnd/>
                          <a:tailEnd/>
                        </a:ln>
                      </wps:spPr>
                      <wps:txbx>
                        <w:txbxContent>
                          <w:p w14:paraId="749F51BC" w14:textId="2056A234" w:rsidR="003456AB" w:rsidRDefault="003456AB">
                            <w:r w:rsidRPr="003456AB">
                              <w:t>Way Forward on capability for beam management</w:t>
                            </w:r>
                          </w:p>
                          <w:p w14:paraId="2779DD37" w14:textId="77777777" w:rsidR="003456AB" w:rsidRPr="003456AB" w:rsidRDefault="003456AB" w:rsidP="00B228F6">
                            <w:pPr>
                              <w:numPr>
                                <w:ilvl w:val="0"/>
                                <w:numId w:val="12"/>
                              </w:numPr>
                            </w:pPr>
                            <w:r w:rsidRPr="003456AB">
                              <w:t>CBM = common beam management between the band pair</w:t>
                            </w:r>
                          </w:p>
                          <w:p w14:paraId="092843C0" w14:textId="77777777" w:rsidR="003456AB" w:rsidRPr="003456AB" w:rsidRDefault="003456AB" w:rsidP="00B228F6">
                            <w:pPr>
                              <w:numPr>
                                <w:ilvl w:val="0"/>
                                <w:numId w:val="12"/>
                              </w:numPr>
                            </w:pPr>
                            <w:r w:rsidRPr="003456AB">
                              <w:t>IBM = independent beam management between the band pairs</w:t>
                            </w:r>
                          </w:p>
                          <w:p w14:paraId="68BBDC23" w14:textId="77777777" w:rsidR="003456AB" w:rsidRPr="003456AB" w:rsidRDefault="003456AB" w:rsidP="00B228F6">
                            <w:pPr>
                              <w:numPr>
                                <w:ilvl w:val="0"/>
                                <w:numId w:val="12"/>
                              </w:numPr>
                            </w:pPr>
                            <w:r w:rsidRPr="003456AB">
                              <w:t xml:space="preserve">How to distinguish between CBM and IBM band pairs will be further discussed and decided in RAN4#95. </w:t>
                            </w:r>
                          </w:p>
                          <w:p w14:paraId="09F91E2F" w14:textId="77777777" w:rsidR="003456AB" w:rsidRPr="003456AB" w:rsidRDefault="003456AB" w:rsidP="00B228F6">
                            <w:pPr>
                              <w:numPr>
                                <w:ilvl w:val="1"/>
                                <w:numId w:val="12"/>
                              </w:numPr>
                            </w:pPr>
                            <w:r w:rsidRPr="003456AB">
                              <w:rPr>
                                <w:highlight w:val="yellow"/>
                              </w:rPr>
                              <w:t>Choose between two alternatives</w:t>
                            </w:r>
                            <w:r w:rsidRPr="003456AB">
                              <w:t xml:space="preserve">: </w:t>
                            </w:r>
                          </w:p>
                          <w:p w14:paraId="3507A108" w14:textId="77777777" w:rsidR="003456AB" w:rsidRPr="003456AB" w:rsidRDefault="003456AB" w:rsidP="00B228F6">
                            <w:pPr>
                              <w:numPr>
                                <w:ilvl w:val="2"/>
                                <w:numId w:val="12"/>
                              </w:numPr>
                            </w:pPr>
                            <w:r w:rsidRPr="003456AB">
                              <w:t>A) per band pair capability to declare IBM or CBM</w:t>
                            </w:r>
                          </w:p>
                          <w:p w14:paraId="00B96CFA" w14:textId="77777777" w:rsidR="003456AB" w:rsidRPr="003456AB" w:rsidRDefault="003456AB" w:rsidP="00B228F6">
                            <w:pPr>
                              <w:numPr>
                                <w:ilvl w:val="2"/>
                                <w:numId w:val="12"/>
                              </w:numPr>
                            </w:pPr>
                            <w:r w:rsidRPr="003456AB">
                              <w:t xml:space="preserve">B) IBM / CBM band pairs defined in specification. </w:t>
                            </w:r>
                          </w:p>
                          <w:p w14:paraId="649667B8" w14:textId="77777777" w:rsidR="003456AB" w:rsidRPr="003456AB" w:rsidRDefault="003456AB" w:rsidP="00B228F6">
                            <w:pPr>
                              <w:numPr>
                                <w:ilvl w:val="0"/>
                                <w:numId w:val="12"/>
                              </w:numPr>
                            </w:pPr>
                            <w:r w:rsidRPr="003456AB">
                              <w:t>Network does not assume CBM UE supports non-co-located deployment</w:t>
                            </w:r>
                          </w:p>
                          <w:p w14:paraId="7915E0D2" w14:textId="77777777" w:rsidR="003456AB" w:rsidRPr="003456AB" w:rsidRDefault="003456AB" w:rsidP="00B228F6">
                            <w:pPr>
                              <w:numPr>
                                <w:ilvl w:val="1"/>
                                <w:numId w:val="12"/>
                              </w:numPr>
                            </w:pPr>
                            <w:r w:rsidRPr="003456AB">
                              <w:t xml:space="preserve">This doesn’t mean the network cannot configure CBM UE in non-co-located deployment </w:t>
                            </w:r>
                          </w:p>
                          <w:p w14:paraId="575EE1EE" w14:textId="77777777" w:rsidR="003456AB" w:rsidRPr="003456AB" w:rsidRDefault="003456AB" w:rsidP="00B228F6">
                            <w:pPr>
                              <w:numPr>
                                <w:ilvl w:val="0"/>
                                <w:numId w:val="12"/>
                              </w:numPr>
                            </w:pPr>
                            <w:r w:rsidRPr="003456AB">
                              <w:t>Network assumes IBM UE supports both co-located and non-co-located deployments.</w:t>
                            </w:r>
                          </w:p>
                          <w:p w14:paraId="3699700B" w14:textId="70A74EEB" w:rsidR="003456AB" w:rsidRDefault="003456AB">
                            <w:r w:rsidRPr="003456AB">
                              <w:t>IBM band pair requirements</w:t>
                            </w:r>
                          </w:p>
                          <w:p w14:paraId="1CCA0CE8" w14:textId="77777777" w:rsidR="003456AB" w:rsidRPr="003456AB" w:rsidRDefault="003456AB" w:rsidP="00B228F6">
                            <w:pPr>
                              <w:numPr>
                                <w:ilvl w:val="0"/>
                                <w:numId w:val="13"/>
                              </w:numPr>
                              <w:rPr>
                                <w:highlight w:val="yellow"/>
                              </w:rPr>
                            </w:pPr>
                            <w:r w:rsidRPr="003456AB">
                              <w:rPr>
                                <w:highlight w:val="yellow"/>
                              </w:rPr>
                              <w:t xml:space="preserve">PSD difference between bands in Refsens i.e. peak EIS: </w:t>
                            </w:r>
                          </w:p>
                          <w:p w14:paraId="0E5DE0DF" w14:textId="77777777" w:rsidR="003456AB" w:rsidRPr="003456AB" w:rsidRDefault="003456AB" w:rsidP="00B228F6">
                            <w:pPr>
                              <w:numPr>
                                <w:ilvl w:val="1"/>
                                <w:numId w:val="13"/>
                              </w:numPr>
                            </w:pPr>
                            <w:r w:rsidRPr="003456AB">
                              <w:t>Agree PSD difference is within a range[6.5 – 30] dB and RAN4 aims to agree one number in RAN4#95</w:t>
                            </w:r>
                          </w:p>
                          <w:p w14:paraId="42889484" w14:textId="77777777" w:rsidR="003456AB" w:rsidRPr="003456AB" w:rsidRDefault="003456AB" w:rsidP="00B228F6">
                            <w:pPr>
                              <w:numPr>
                                <w:ilvl w:val="0"/>
                                <w:numId w:val="13"/>
                              </w:numPr>
                              <w:rPr>
                                <w:highlight w:val="yellow"/>
                              </w:rPr>
                            </w:pPr>
                            <w:r w:rsidRPr="003456AB">
                              <w:rPr>
                                <w:highlight w:val="yellow"/>
                              </w:rPr>
                              <w:t xml:space="preserve">PSD difference between bands in EIS spherical coverage: </w:t>
                            </w:r>
                          </w:p>
                          <w:p w14:paraId="0CB66D10" w14:textId="77777777" w:rsidR="003456AB" w:rsidRPr="003456AB" w:rsidRDefault="003456AB" w:rsidP="00B228F6">
                            <w:pPr>
                              <w:numPr>
                                <w:ilvl w:val="1"/>
                                <w:numId w:val="13"/>
                              </w:numPr>
                            </w:pPr>
                            <w:r w:rsidRPr="003456AB">
                              <w:t>Agree a range[6.5 – 30] dB and target to agree one number in RAN4#95</w:t>
                            </w:r>
                          </w:p>
                          <w:p w14:paraId="5D8B7931" w14:textId="77777777" w:rsidR="003456AB" w:rsidRDefault="003456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5AE455" id="_x0000_t202" coordsize="21600,21600" o:spt="202" path="m,l,21600r21600,l21600,xe">
                <v:stroke joinstyle="miter"/>
                <v:path gradientshapeok="t" o:connecttype="rect"/>
              </v:shapetype>
              <v:shape id="Text Box 2" o:spid="_x0000_s1026" type="#_x0000_t202" style="position:absolute;margin-left:428.6pt;margin-top:27.55pt;width:479.8pt;height:255.1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">
                <v:textbox>
                  <w:txbxContent>
                    <w:p w14:paraId="749F51BC" w14:textId="2056A234" w:rsidR="003456AB" w:rsidRDefault="003456AB">
                      <w:r w:rsidRPr="003456AB">
                        <w:t>Way Forward on capability for beam management</w:t>
                      </w:r>
                    </w:p>
                    <w:p w14:paraId="2779DD37" w14:textId="77777777" w:rsidR="003456AB" w:rsidRPr="003456AB" w:rsidRDefault="003456AB" w:rsidP="00B228F6">
                      <w:pPr>
                        <w:numPr>
                          <w:ilvl w:val="0"/>
                          <w:numId w:val="12"/>
                        </w:numPr>
                      </w:pPr>
                      <w:r w:rsidRPr="003456AB">
                        <w:t>CBM = common beam management between the band pair</w:t>
                      </w:r>
                    </w:p>
                    <w:p w14:paraId="092843C0" w14:textId="77777777" w:rsidR="003456AB" w:rsidRPr="003456AB" w:rsidRDefault="003456AB" w:rsidP="00B228F6">
                      <w:pPr>
                        <w:numPr>
                          <w:ilvl w:val="0"/>
                          <w:numId w:val="12"/>
                        </w:numPr>
                      </w:pPr>
                      <w:r w:rsidRPr="003456AB">
                        <w:t>IBM = independent beam management between the band pairs</w:t>
                      </w:r>
                    </w:p>
                    <w:p w14:paraId="68BBDC23" w14:textId="77777777" w:rsidR="003456AB" w:rsidRPr="003456AB" w:rsidRDefault="003456AB" w:rsidP="00B228F6">
                      <w:pPr>
                        <w:numPr>
                          <w:ilvl w:val="0"/>
                          <w:numId w:val="12"/>
                        </w:numPr>
                      </w:pPr>
                      <w:r w:rsidRPr="003456AB">
                        <w:t xml:space="preserve">How to distinguish between CBM and IBM band pairs will be further discussed and decided in RAN4#95. </w:t>
                      </w:r>
                    </w:p>
                    <w:p w14:paraId="09F91E2F" w14:textId="77777777" w:rsidR="003456AB" w:rsidRPr="003456AB" w:rsidRDefault="003456AB" w:rsidP="00B228F6">
                      <w:pPr>
                        <w:numPr>
                          <w:ilvl w:val="1"/>
                          <w:numId w:val="12"/>
                        </w:numPr>
                      </w:pPr>
                      <w:r w:rsidRPr="003456AB">
                        <w:rPr>
                          <w:highlight w:val="yellow"/>
                        </w:rPr>
                        <w:t>Choose between two alternatives</w:t>
                      </w:r>
                      <w:r w:rsidRPr="003456AB">
                        <w:t xml:space="preserve">: </w:t>
                      </w:r>
                    </w:p>
                    <w:p w14:paraId="3507A108" w14:textId="77777777" w:rsidR="003456AB" w:rsidRPr="003456AB" w:rsidRDefault="003456AB" w:rsidP="00B228F6">
                      <w:pPr>
                        <w:numPr>
                          <w:ilvl w:val="2"/>
                          <w:numId w:val="12"/>
                        </w:numPr>
                      </w:pPr>
                      <w:r w:rsidRPr="003456AB">
                        <w:t>A) per band pair capability to declare IBM or CBM</w:t>
                      </w:r>
                    </w:p>
                    <w:p w14:paraId="00B96CFA" w14:textId="77777777" w:rsidR="003456AB" w:rsidRPr="003456AB" w:rsidRDefault="003456AB" w:rsidP="00B228F6">
                      <w:pPr>
                        <w:numPr>
                          <w:ilvl w:val="2"/>
                          <w:numId w:val="12"/>
                        </w:numPr>
                      </w:pPr>
                      <w:r w:rsidRPr="003456AB">
                        <w:t xml:space="preserve">B) IBM / CBM band pairs defined in specification. </w:t>
                      </w:r>
                    </w:p>
                    <w:p w14:paraId="649667B8" w14:textId="77777777" w:rsidR="003456AB" w:rsidRPr="003456AB" w:rsidRDefault="003456AB" w:rsidP="00B228F6">
                      <w:pPr>
                        <w:numPr>
                          <w:ilvl w:val="0"/>
                          <w:numId w:val="12"/>
                        </w:numPr>
                      </w:pPr>
                      <w:r w:rsidRPr="003456AB">
                        <w:t>Network does not assume CBM UE supports non-co-located deployment</w:t>
                      </w:r>
                    </w:p>
                    <w:p w14:paraId="7915E0D2" w14:textId="77777777" w:rsidR="003456AB" w:rsidRPr="003456AB" w:rsidRDefault="003456AB" w:rsidP="00B228F6">
                      <w:pPr>
                        <w:numPr>
                          <w:ilvl w:val="1"/>
                          <w:numId w:val="12"/>
                        </w:numPr>
                      </w:pPr>
                      <w:r w:rsidRPr="003456AB">
                        <w:t xml:space="preserve">This doesn’t mean the network cannot configure CBM UE in non-co-located deployment </w:t>
                      </w:r>
                    </w:p>
                    <w:p w14:paraId="575EE1EE" w14:textId="77777777" w:rsidR="003456AB" w:rsidRPr="003456AB" w:rsidRDefault="003456AB" w:rsidP="00B228F6">
                      <w:pPr>
                        <w:numPr>
                          <w:ilvl w:val="0"/>
                          <w:numId w:val="12"/>
                        </w:numPr>
                      </w:pPr>
                      <w:r w:rsidRPr="003456AB">
                        <w:t>Network assumes IBM UE supports both co-located and non-co-located deployments.</w:t>
                      </w:r>
                    </w:p>
                    <w:p w14:paraId="3699700B" w14:textId="70A74EEB" w:rsidR="003456AB" w:rsidRDefault="003456AB">
                      <w:r w:rsidRPr="003456AB">
                        <w:t>IBM band pair requirements</w:t>
                      </w:r>
                    </w:p>
                    <w:p w14:paraId="1CCA0CE8" w14:textId="77777777" w:rsidR="003456AB" w:rsidRPr="003456AB" w:rsidRDefault="003456AB" w:rsidP="00B228F6">
                      <w:pPr>
                        <w:numPr>
                          <w:ilvl w:val="0"/>
                          <w:numId w:val="13"/>
                        </w:numPr>
                        <w:rPr>
                          <w:highlight w:val="yellow"/>
                        </w:rPr>
                      </w:pPr>
                      <w:r w:rsidRPr="003456AB">
                        <w:rPr>
                          <w:highlight w:val="yellow"/>
                        </w:rPr>
                        <w:t xml:space="preserve">PSD difference between bands in Refsens i.e. peak EIS: </w:t>
                      </w:r>
                    </w:p>
                    <w:p w14:paraId="0E5DE0DF" w14:textId="77777777" w:rsidR="003456AB" w:rsidRPr="003456AB" w:rsidRDefault="003456AB" w:rsidP="00B228F6">
                      <w:pPr>
                        <w:numPr>
                          <w:ilvl w:val="1"/>
                          <w:numId w:val="13"/>
                        </w:numPr>
                      </w:pPr>
                      <w:r w:rsidRPr="003456AB">
                        <w:t>Agree PSD difference is within a range[6.5 – 30] dB and RAN4 aims to agree one number in RAN4#95</w:t>
                      </w:r>
                    </w:p>
                    <w:p w14:paraId="42889484" w14:textId="77777777" w:rsidR="003456AB" w:rsidRPr="003456AB" w:rsidRDefault="003456AB" w:rsidP="00B228F6">
                      <w:pPr>
                        <w:numPr>
                          <w:ilvl w:val="0"/>
                          <w:numId w:val="13"/>
                        </w:numPr>
                        <w:rPr>
                          <w:highlight w:val="yellow"/>
                        </w:rPr>
                      </w:pPr>
                      <w:r w:rsidRPr="003456AB">
                        <w:rPr>
                          <w:highlight w:val="yellow"/>
                        </w:rPr>
                        <w:t xml:space="preserve">PSD difference between bands in EIS spherical coverage: </w:t>
                      </w:r>
                    </w:p>
                    <w:p w14:paraId="0CB66D10" w14:textId="77777777" w:rsidR="003456AB" w:rsidRPr="003456AB" w:rsidRDefault="003456AB" w:rsidP="00B228F6">
                      <w:pPr>
                        <w:numPr>
                          <w:ilvl w:val="1"/>
                          <w:numId w:val="13"/>
                        </w:numPr>
                      </w:pPr>
                      <w:r w:rsidRPr="003456AB">
                        <w:t>Agree a range[6.5 – 30] dB and target to agree one number in RAN4#95</w:t>
                      </w:r>
                    </w:p>
                    <w:p w14:paraId="5D8B7931" w14:textId="77777777" w:rsidR="003456AB" w:rsidRDefault="003456AB"/>
                  </w:txbxContent>
                </v:textbox>
                <w10:wrap type="square" anchorx="margin"/>
              </v:shape>
            </w:pict>
          </mc:Fallback>
        </mc:AlternateContent>
      </w:r>
      <w:r w:rsidRPr="00EC56F5">
        <w:rPr>
          <w:rFonts w:ascii="Arial" w:hAnsi="Arial" w:cs="Arial"/>
          <w:sz w:val="20"/>
          <w:szCs w:val="20"/>
        </w:rPr>
        <w:t>The WF is reproduced below for convenience.</w:t>
      </w:r>
    </w:p>
    <w:p w14:paraId="00C93500" w14:textId="09513CC0" w:rsidR="003456AB" w:rsidRPr="00757DD9" w:rsidRDefault="003456AB" w:rsidP="00757DD9"/>
    <w:p w14:paraId="4EB7326D" w14:textId="20A37E8E" w:rsidR="005C3AD3" w:rsidRPr="00C23CF6" w:rsidRDefault="003456AB" w:rsidP="00831277">
      <w:pPr>
        <w:pStyle w:val="Heading2"/>
      </w:pPr>
      <w:r>
        <w:t>CBM vs. IBM</w:t>
      </w:r>
    </w:p>
    <w:p w14:paraId="66110F13" w14:textId="43F8A864" w:rsidR="00AE208B" w:rsidRDefault="005807D4" w:rsidP="00831277">
      <w:pPr>
        <w:rPr>
          <w:rFonts w:ascii="Arial" w:hAnsi="Arial" w:cs="Arial"/>
          <w:sz w:val="20"/>
          <w:szCs w:val="20"/>
        </w:rPr>
      </w:pPr>
      <w:r>
        <w:rPr>
          <w:rFonts w:ascii="Arial" w:hAnsi="Arial" w:cs="Arial"/>
          <w:sz w:val="20"/>
          <w:szCs w:val="20"/>
        </w:rPr>
        <w:t xml:space="preserve">For inter-band DL CA, in our view CBM </w:t>
      </w:r>
      <w:r w:rsidR="001823F2">
        <w:rPr>
          <w:rFonts w:ascii="Arial" w:hAnsi="Arial" w:cs="Arial"/>
          <w:sz w:val="20"/>
          <w:szCs w:val="20"/>
        </w:rPr>
        <w:t>may only be</w:t>
      </w:r>
      <w:r>
        <w:rPr>
          <w:rFonts w:ascii="Arial" w:hAnsi="Arial" w:cs="Arial"/>
          <w:sz w:val="20"/>
          <w:szCs w:val="20"/>
        </w:rPr>
        <w:t xml:space="preserve"> practical under the following two conditions:</w:t>
      </w:r>
    </w:p>
    <w:p w14:paraId="6CAB2EF0" w14:textId="77777777" w:rsidR="001823F2" w:rsidRDefault="005807D4" w:rsidP="001823F2">
      <w:pPr>
        <w:ind w:left="284"/>
        <w:rPr>
          <w:rFonts w:ascii="Arial" w:hAnsi="Arial" w:cs="Arial"/>
          <w:sz w:val="20"/>
          <w:szCs w:val="20"/>
        </w:rPr>
      </w:pPr>
      <w:r>
        <w:rPr>
          <w:rFonts w:ascii="Arial" w:hAnsi="Arial" w:cs="Arial"/>
          <w:sz w:val="20"/>
          <w:szCs w:val="20"/>
        </w:rPr>
        <w:t xml:space="preserve">1) gNBs are co-located, and </w:t>
      </w:r>
    </w:p>
    <w:p w14:paraId="38F682D6" w14:textId="488AB03B" w:rsidR="005807D4" w:rsidRDefault="001823F2" w:rsidP="001823F2">
      <w:pPr>
        <w:ind w:left="284"/>
        <w:rPr>
          <w:rFonts w:ascii="Arial" w:hAnsi="Arial" w:cs="Arial"/>
          <w:sz w:val="20"/>
          <w:szCs w:val="20"/>
        </w:rPr>
      </w:pPr>
      <w:r>
        <w:rPr>
          <w:rFonts w:ascii="Arial" w:hAnsi="Arial" w:cs="Arial"/>
          <w:sz w:val="20"/>
          <w:szCs w:val="20"/>
        </w:rPr>
        <w:t xml:space="preserve">2) </w:t>
      </w:r>
      <w:r w:rsidR="00FB2C6D">
        <w:rPr>
          <w:rFonts w:ascii="Arial" w:hAnsi="Arial" w:cs="Arial"/>
          <w:sz w:val="20"/>
          <w:szCs w:val="20"/>
        </w:rPr>
        <w:t xml:space="preserve">The largest frequency span between two bands can be handled </w:t>
      </w:r>
      <w:r w:rsidR="00EC56F5">
        <w:rPr>
          <w:rFonts w:ascii="Arial" w:hAnsi="Arial" w:cs="Arial"/>
          <w:sz w:val="20"/>
          <w:szCs w:val="20"/>
        </w:rPr>
        <w:t>by</w:t>
      </w:r>
      <w:r w:rsidR="00FB2C6D">
        <w:rPr>
          <w:rFonts w:ascii="Arial" w:hAnsi="Arial" w:cs="Arial"/>
          <w:sz w:val="20"/>
          <w:szCs w:val="20"/>
        </w:rPr>
        <w:t xml:space="preserve"> UE with one common antenna array i.e. one set of phase shifters.</w:t>
      </w:r>
    </w:p>
    <w:p w14:paraId="64BC2F02" w14:textId="226447CE" w:rsidR="001823F2" w:rsidRDefault="001823F2" w:rsidP="001823F2">
      <w:pPr>
        <w:ind w:left="284"/>
        <w:rPr>
          <w:rFonts w:ascii="Arial" w:hAnsi="Arial" w:cs="Arial"/>
          <w:sz w:val="20"/>
          <w:szCs w:val="20"/>
        </w:rPr>
      </w:pPr>
    </w:p>
    <w:p w14:paraId="7C2368C6" w14:textId="2C3E23AF" w:rsidR="001823F2" w:rsidRDefault="001823F2" w:rsidP="001823F2">
      <w:pPr>
        <w:rPr>
          <w:rFonts w:ascii="Arial" w:hAnsi="Arial" w:cs="Arial"/>
          <w:sz w:val="20"/>
          <w:szCs w:val="20"/>
        </w:rPr>
      </w:pPr>
      <w:r>
        <w:rPr>
          <w:rFonts w:ascii="Arial" w:hAnsi="Arial" w:cs="Arial"/>
          <w:sz w:val="20"/>
          <w:szCs w:val="20"/>
        </w:rPr>
        <w:t>The first condition ensures a common AoA</w:t>
      </w:r>
      <w:r w:rsidR="00FB2C6D">
        <w:rPr>
          <w:rFonts w:ascii="Arial" w:hAnsi="Arial" w:cs="Arial"/>
          <w:sz w:val="20"/>
          <w:szCs w:val="20"/>
        </w:rPr>
        <w:t xml:space="preserve"> </w:t>
      </w:r>
      <w:r w:rsidR="00C77F77">
        <w:rPr>
          <w:rFonts w:ascii="Arial" w:hAnsi="Arial" w:cs="Arial"/>
          <w:sz w:val="20"/>
          <w:szCs w:val="20"/>
        </w:rPr>
        <w:t>while</w:t>
      </w:r>
      <w:r w:rsidR="00FB2C6D">
        <w:rPr>
          <w:rFonts w:ascii="Arial" w:hAnsi="Arial" w:cs="Arial"/>
          <w:sz w:val="20"/>
          <w:szCs w:val="20"/>
        </w:rPr>
        <w:t xml:space="preserve"> second condition </w:t>
      </w:r>
      <w:r w:rsidR="00C77F77">
        <w:rPr>
          <w:rFonts w:ascii="Arial" w:hAnsi="Arial" w:cs="Arial"/>
          <w:sz w:val="20"/>
          <w:szCs w:val="20"/>
        </w:rPr>
        <w:t xml:space="preserve">requires UE implementation has </w:t>
      </w:r>
      <w:r w:rsidR="00AB4383">
        <w:rPr>
          <w:rFonts w:ascii="Arial" w:hAnsi="Arial" w:cs="Arial"/>
          <w:sz w:val="20"/>
          <w:szCs w:val="20"/>
        </w:rPr>
        <w:t xml:space="preserve">acceptable gain variations between two bands. </w:t>
      </w:r>
      <w:r w:rsidR="00C701BC">
        <w:rPr>
          <w:rFonts w:ascii="Arial" w:hAnsi="Arial" w:cs="Arial"/>
          <w:sz w:val="20"/>
          <w:szCs w:val="20"/>
        </w:rPr>
        <w:t xml:space="preserve">Second condition is strongly up to UE implementations. Thus, we think it is reasonable to </w:t>
      </w:r>
      <w:r w:rsidR="005B7121">
        <w:rPr>
          <w:rFonts w:ascii="Arial" w:hAnsi="Arial" w:cs="Arial"/>
          <w:sz w:val="20"/>
          <w:szCs w:val="20"/>
        </w:rPr>
        <w:t>give</w:t>
      </w:r>
      <w:r w:rsidR="00C701BC">
        <w:rPr>
          <w:rFonts w:ascii="Arial" w:hAnsi="Arial" w:cs="Arial"/>
          <w:sz w:val="20"/>
          <w:szCs w:val="20"/>
        </w:rPr>
        <w:t xml:space="preserve"> UE </w:t>
      </w:r>
      <w:r w:rsidR="005B7121">
        <w:rPr>
          <w:rFonts w:ascii="Arial" w:hAnsi="Arial" w:cs="Arial"/>
          <w:sz w:val="20"/>
          <w:szCs w:val="20"/>
        </w:rPr>
        <w:t xml:space="preserve">freedom to </w:t>
      </w:r>
      <w:r w:rsidR="00D92F9B">
        <w:rPr>
          <w:rFonts w:ascii="Arial" w:hAnsi="Arial" w:cs="Arial"/>
          <w:sz w:val="20"/>
          <w:szCs w:val="20"/>
        </w:rPr>
        <w:t>declare</w:t>
      </w:r>
      <w:r w:rsidR="00C701BC">
        <w:rPr>
          <w:rFonts w:ascii="Arial" w:hAnsi="Arial" w:cs="Arial"/>
          <w:sz w:val="20"/>
          <w:szCs w:val="20"/>
        </w:rPr>
        <w:t xml:space="preserve"> its capability of whether CBM or IBM for a given band combination</w:t>
      </w:r>
      <w:r w:rsidR="005B7121">
        <w:rPr>
          <w:rFonts w:ascii="Arial" w:hAnsi="Arial" w:cs="Arial"/>
          <w:sz w:val="20"/>
          <w:szCs w:val="20"/>
        </w:rPr>
        <w:t xml:space="preserve"> rather than defining CBM/IBM band pairs in the specifications.</w:t>
      </w:r>
    </w:p>
    <w:p w14:paraId="0359C33E" w14:textId="25A3D1DB" w:rsidR="00C701BC" w:rsidRDefault="00C701BC" w:rsidP="001823F2">
      <w:pPr>
        <w:rPr>
          <w:rFonts w:ascii="Arial" w:hAnsi="Arial" w:cs="Arial"/>
          <w:sz w:val="20"/>
          <w:szCs w:val="20"/>
        </w:rPr>
      </w:pPr>
    </w:p>
    <w:p w14:paraId="18B6781B" w14:textId="1ACEC02C" w:rsidR="00C701BC" w:rsidRDefault="00C701BC" w:rsidP="001823F2">
      <w:pPr>
        <w:rPr>
          <w:rFonts w:ascii="Arial" w:hAnsi="Arial" w:cs="Arial"/>
          <w:sz w:val="20"/>
          <w:szCs w:val="20"/>
        </w:rPr>
      </w:pPr>
      <w:r w:rsidRPr="005B7121">
        <w:rPr>
          <w:rFonts w:ascii="Arial" w:hAnsi="Arial" w:cs="Arial"/>
          <w:b/>
          <w:bCs/>
          <w:sz w:val="20"/>
          <w:szCs w:val="20"/>
        </w:rPr>
        <w:t xml:space="preserve">Proposal </w:t>
      </w:r>
      <w:r w:rsidR="00D92F9B" w:rsidRPr="005B7121">
        <w:rPr>
          <w:rFonts w:ascii="Arial" w:hAnsi="Arial" w:cs="Arial"/>
          <w:b/>
          <w:bCs/>
          <w:sz w:val="20"/>
          <w:szCs w:val="20"/>
        </w:rPr>
        <w:t xml:space="preserve">1: </w:t>
      </w:r>
      <w:r w:rsidR="00EC56F5">
        <w:rPr>
          <w:rFonts w:ascii="Arial" w:hAnsi="Arial" w:cs="Arial"/>
          <w:b/>
          <w:bCs/>
          <w:sz w:val="20"/>
          <w:szCs w:val="20"/>
        </w:rPr>
        <w:t xml:space="preserve"> Declaring</w:t>
      </w:r>
      <w:r w:rsidR="005B7121">
        <w:rPr>
          <w:rFonts w:ascii="Arial" w:hAnsi="Arial" w:cs="Arial"/>
          <w:b/>
          <w:bCs/>
          <w:sz w:val="20"/>
          <w:szCs w:val="20"/>
        </w:rPr>
        <w:t xml:space="preserve"> </w:t>
      </w:r>
      <w:r w:rsidR="005B7121" w:rsidRPr="005B7121">
        <w:rPr>
          <w:rFonts w:ascii="Arial" w:hAnsi="Arial" w:cs="Arial"/>
          <w:b/>
          <w:bCs/>
          <w:sz w:val="20"/>
          <w:szCs w:val="20"/>
        </w:rPr>
        <w:t>CBM</w:t>
      </w:r>
      <w:r w:rsidR="005B7121">
        <w:rPr>
          <w:rFonts w:ascii="Arial" w:hAnsi="Arial" w:cs="Arial"/>
          <w:b/>
          <w:bCs/>
          <w:sz w:val="20"/>
          <w:szCs w:val="20"/>
        </w:rPr>
        <w:t xml:space="preserve"> or </w:t>
      </w:r>
      <w:r w:rsidR="005B7121" w:rsidRPr="005B7121">
        <w:rPr>
          <w:rFonts w:ascii="Arial" w:hAnsi="Arial" w:cs="Arial"/>
          <w:b/>
          <w:bCs/>
          <w:sz w:val="20"/>
          <w:szCs w:val="20"/>
        </w:rPr>
        <w:t xml:space="preserve">IBM should be </w:t>
      </w:r>
      <w:r w:rsidR="00EC56F5">
        <w:rPr>
          <w:rFonts w:ascii="Arial" w:hAnsi="Arial" w:cs="Arial"/>
          <w:b/>
          <w:bCs/>
          <w:sz w:val="20"/>
          <w:szCs w:val="20"/>
        </w:rPr>
        <w:t xml:space="preserve">a </w:t>
      </w:r>
      <w:r w:rsidR="005B7121" w:rsidRPr="005B7121">
        <w:rPr>
          <w:rFonts w:ascii="Arial" w:hAnsi="Arial" w:cs="Arial"/>
          <w:b/>
          <w:bCs/>
          <w:sz w:val="20"/>
          <w:szCs w:val="20"/>
        </w:rPr>
        <w:t>per band pair capability</w:t>
      </w:r>
      <w:r w:rsidR="00EC56F5">
        <w:rPr>
          <w:rFonts w:ascii="Arial" w:hAnsi="Arial" w:cs="Arial"/>
          <w:b/>
          <w:bCs/>
          <w:sz w:val="20"/>
          <w:szCs w:val="20"/>
        </w:rPr>
        <w:t xml:space="preserve"> for UE</w:t>
      </w:r>
      <w:r w:rsidR="002B7EB3">
        <w:rPr>
          <w:rFonts w:ascii="Arial" w:hAnsi="Arial" w:cs="Arial"/>
          <w:b/>
          <w:bCs/>
          <w:sz w:val="20"/>
          <w:szCs w:val="20"/>
        </w:rPr>
        <w:t xml:space="preserve"> in</w:t>
      </w:r>
      <w:r w:rsidR="002B7EB3">
        <w:rPr>
          <w:rFonts w:ascii="Arial" w:hAnsi="Arial" w:cs="Arial"/>
          <w:b/>
          <w:bCs/>
          <w:sz w:val="20"/>
          <w:szCs w:val="20"/>
        </w:rPr>
        <w:t xml:space="preserve"> inter-band DL CA</w:t>
      </w:r>
      <w:r w:rsidR="005B7121" w:rsidRPr="005B7121">
        <w:rPr>
          <w:rFonts w:ascii="Arial" w:hAnsi="Arial" w:cs="Arial"/>
          <w:sz w:val="20"/>
          <w:szCs w:val="20"/>
        </w:rPr>
        <w:t>.</w:t>
      </w:r>
    </w:p>
    <w:p w14:paraId="07E6ABE4" w14:textId="375CF836" w:rsidR="005B7121" w:rsidRDefault="005B7121" w:rsidP="001823F2">
      <w:pPr>
        <w:rPr>
          <w:rFonts w:ascii="Arial" w:hAnsi="Arial" w:cs="Arial"/>
          <w:sz w:val="20"/>
          <w:szCs w:val="20"/>
        </w:rPr>
      </w:pPr>
    </w:p>
    <w:p w14:paraId="04AAF3CE" w14:textId="77777777" w:rsidR="005B7121" w:rsidRDefault="005B7121" w:rsidP="001823F2">
      <w:pPr>
        <w:rPr>
          <w:rFonts w:ascii="Arial" w:hAnsi="Arial" w:cs="Arial"/>
          <w:sz w:val="20"/>
          <w:szCs w:val="20"/>
        </w:rPr>
      </w:pPr>
    </w:p>
    <w:p w14:paraId="25D7E11D" w14:textId="47C882EC" w:rsidR="005B7121" w:rsidRDefault="0076567C" w:rsidP="001823F2">
      <w:pPr>
        <w:rPr>
          <w:rFonts w:ascii="Arial" w:hAnsi="Arial" w:cs="Arial"/>
          <w:sz w:val="20"/>
          <w:szCs w:val="20"/>
        </w:rPr>
      </w:pPr>
      <w:r>
        <w:rPr>
          <w:rFonts w:ascii="Arial" w:hAnsi="Arial" w:cs="Arial"/>
          <w:sz w:val="20"/>
          <w:szCs w:val="20"/>
        </w:rPr>
        <w:lastRenderedPageBreak/>
        <w:t xml:space="preserve">When </w:t>
      </w:r>
      <w:r w:rsidR="00986C45">
        <w:rPr>
          <w:rFonts w:ascii="Arial" w:hAnsi="Arial" w:cs="Arial"/>
          <w:sz w:val="20"/>
          <w:szCs w:val="20"/>
        </w:rPr>
        <w:t>a UE declares CBM</w:t>
      </w:r>
      <w:r>
        <w:rPr>
          <w:rFonts w:ascii="Arial" w:hAnsi="Arial" w:cs="Arial"/>
          <w:sz w:val="20"/>
          <w:szCs w:val="20"/>
        </w:rPr>
        <w:t xml:space="preserve"> for a band combination</w:t>
      </w:r>
      <w:r w:rsidR="00986C45">
        <w:rPr>
          <w:rFonts w:ascii="Arial" w:hAnsi="Arial" w:cs="Arial"/>
          <w:sz w:val="20"/>
          <w:szCs w:val="20"/>
        </w:rPr>
        <w:t>, UE treats two bands</w:t>
      </w:r>
      <w:r>
        <w:rPr>
          <w:rFonts w:ascii="Arial" w:hAnsi="Arial" w:cs="Arial"/>
          <w:sz w:val="20"/>
          <w:szCs w:val="20"/>
        </w:rPr>
        <w:t xml:space="preserve"> as </w:t>
      </w:r>
      <w:r w:rsidR="00986C45">
        <w:rPr>
          <w:rFonts w:ascii="Arial" w:hAnsi="Arial" w:cs="Arial"/>
          <w:sz w:val="20"/>
          <w:szCs w:val="20"/>
        </w:rPr>
        <w:t>a</w:t>
      </w:r>
      <w:r>
        <w:rPr>
          <w:rFonts w:ascii="Arial" w:hAnsi="Arial" w:cs="Arial"/>
          <w:sz w:val="20"/>
          <w:szCs w:val="20"/>
        </w:rPr>
        <w:t xml:space="preserve"> ‘virtual’ band</w:t>
      </w:r>
      <w:r w:rsidR="00986C45">
        <w:rPr>
          <w:rFonts w:ascii="Arial" w:hAnsi="Arial" w:cs="Arial"/>
          <w:sz w:val="20"/>
          <w:szCs w:val="20"/>
        </w:rPr>
        <w:t>, the Rx requirements of intra-band non-contiguous CA should apply.</w:t>
      </w:r>
    </w:p>
    <w:p w14:paraId="3B934114" w14:textId="1B34677F" w:rsidR="00986C45" w:rsidRDefault="00986C45" w:rsidP="001823F2">
      <w:pPr>
        <w:rPr>
          <w:rFonts w:ascii="Arial" w:hAnsi="Arial" w:cs="Arial"/>
          <w:sz w:val="20"/>
          <w:szCs w:val="20"/>
        </w:rPr>
      </w:pPr>
    </w:p>
    <w:p w14:paraId="447334B3" w14:textId="78896153" w:rsidR="00986C45" w:rsidRPr="00986C45" w:rsidRDefault="00986C45" w:rsidP="001823F2">
      <w:pPr>
        <w:rPr>
          <w:rFonts w:ascii="Arial" w:hAnsi="Arial" w:cs="Arial"/>
          <w:b/>
          <w:bCs/>
          <w:sz w:val="20"/>
          <w:szCs w:val="20"/>
        </w:rPr>
      </w:pPr>
      <w:r w:rsidRPr="00986C45">
        <w:rPr>
          <w:rFonts w:ascii="Arial" w:hAnsi="Arial" w:cs="Arial"/>
          <w:b/>
          <w:bCs/>
          <w:sz w:val="20"/>
          <w:szCs w:val="20"/>
        </w:rPr>
        <w:t>Proposal 2: Intra-band non-contiguous CA requirements apply to CBM</w:t>
      </w:r>
      <w:r w:rsidR="002B7EB3">
        <w:rPr>
          <w:rFonts w:ascii="Arial" w:hAnsi="Arial" w:cs="Arial"/>
          <w:b/>
          <w:bCs/>
          <w:sz w:val="20"/>
          <w:szCs w:val="20"/>
        </w:rPr>
        <w:t xml:space="preserve"> in </w:t>
      </w:r>
      <w:r w:rsidR="002B7EB3">
        <w:rPr>
          <w:rFonts w:ascii="Arial" w:hAnsi="Arial" w:cs="Arial"/>
          <w:b/>
          <w:bCs/>
          <w:sz w:val="20"/>
          <w:szCs w:val="20"/>
        </w:rPr>
        <w:t>inter-band DL CA</w:t>
      </w:r>
      <w:r w:rsidRPr="00986C45">
        <w:rPr>
          <w:rFonts w:ascii="Arial" w:hAnsi="Arial" w:cs="Arial"/>
          <w:b/>
          <w:bCs/>
          <w:sz w:val="20"/>
          <w:szCs w:val="20"/>
        </w:rPr>
        <w:t>.</w:t>
      </w:r>
    </w:p>
    <w:p w14:paraId="71E20462" w14:textId="77777777" w:rsidR="005B7121" w:rsidRDefault="005B7121" w:rsidP="001823F2">
      <w:pPr>
        <w:rPr>
          <w:rFonts w:ascii="Arial" w:hAnsi="Arial" w:cs="Arial"/>
          <w:sz w:val="20"/>
          <w:szCs w:val="20"/>
        </w:rPr>
      </w:pPr>
    </w:p>
    <w:p w14:paraId="6DD9B6B0" w14:textId="0493CA1E" w:rsidR="00AE208B" w:rsidRDefault="006078B8" w:rsidP="00AE208B">
      <w:pPr>
        <w:pStyle w:val="Heading2"/>
      </w:pPr>
      <w:r>
        <w:t>IBM PSD difference</w:t>
      </w:r>
    </w:p>
    <w:p w14:paraId="1DBC6662" w14:textId="13763BDE" w:rsidR="001279F9" w:rsidRDefault="005E370C" w:rsidP="006078B8">
      <w:pPr>
        <w:rPr>
          <w:rFonts w:ascii="Arial" w:hAnsi="Arial" w:cs="Arial"/>
          <w:sz w:val="20"/>
          <w:szCs w:val="20"/>
        </w:rPr>
      </w:pPr>
      <w:r>
        <w:rPr>
          <w:rFonts w:ascii="Arial" w:hAnsi="Arial" w:cs="Arial"/>
          <w:sz w:val="20"/>
          <w:szCs w:val="20"/>
        </w:rPr>
        <w:t xml:space="preserve">IBM means two different set of phase shifters applied to two different antenna arrays such that each antenna array optimizes </w:t>
      </w:r>
      <w:r w:rsidR="00EC56F5">
        <w:rPr>
          <w:rFonts w:ascii="Arial" w:hAnsi="Arial" w:cs="Arial"/>
          <w:sz w:val="20"/>
          <w:szCs w:val="20"/>
        </w:rPr>
        <w:t xml:space="preserve">for </w:t>
      </w:r>
      <w:r>
        <w:rPr>
          <w:rFonts w:ascii="Arial" w:hAnsi="Arial" w:cs="Arial"/>
          <w:sz w:val="20"/>
          <w:szCs w:val="20"/>
        </w:rPr>
        <w:t>one band.</w:t>
      </w:r>
      <w:r w:rsidR="0019313A">
        <w:rPr>
          <w:rFonts w:ascii="Arial" w:hAnsi="Arial" w:cs="Arial"/>
          <w:sz w:val="20"/>
          <w:szCs w:val="20"/>
        </w:rPr>
        <w:t xml:space="preserve"> Thus,</w:t>
      </w:r>
      <w:r>
        <w:rPr>
          <w:rFonts w:ascii="Arial" w:hAnsi="Arial" w:cs="Arial"/>
          <w:sz w:val="20"/>
          <w:szCs w:val="20"/>
        </w:rPr>
        <w:t xml:space="preserve"> </w:t>
      </w:r>
      <w:r w:rsidR="006078B8">
        <w:rPr>
          <w:rFonts w:ascii="Arial" w:hAnsi="Arial" w:cs="Arial"/>
          <w:sz w:val="20"/>
          <w:szCs w:val="20"/>
        </w:rPr>
        <w:t xml:space="preserve">IBM </w:t>
      </w:r>
      <w:r w:rsidR="00757724">
        <w:rPr>
          <w:rFonts w:ascii="Arial" w:hAnsi="Arial" w:cs="Arial"/>
          <w:sz w:val="20"/>
          <w:szCs w:val="20"/>
        </w:rPr>
        <w:t xml:space="preserve">has </w:t>
      </w:r>
      <w:r w:rsidR="00582F07">
        <w:rPr>
          <w:rFonts w:ascii="Arial" w:hAnsi="Arial" w:cs="Arial"/>
          <w:sz w:val="20"/>
          <w:szCs w:val="20"/>
        </w:rPr>
        <w:t>better ability</w:t>
      </w:r>
      <w:r w:rsidR="00757724">
        <w:rPr>
          <w:rFonts w:ascii="Arial" w:hAnsi="Arial" w:cs="Arial"/>
          <w:sz w:val="20"/>
          <w:szCs w:val="20"/>
        </w:rPr>
        <w:t xml:space="preserve"> </w:t>
      </w:r>
      <w:r w:rsidR="00582F07">
        <w:rPr>
          <w:rFonts w:ascii="Arial" w:hAnsi="Arial" w:cs="Arial"/>
          <w:sz w:val="20"/>
          <w:szCs w:val="20"/>
        </w:rPr>
        <w:t xml:space="preserve">than CBM </w:t>
      </w:r>
      <w:r w:rsidR="00757724">
        <w:rPr>
          <w:rFonts w:ascii="Arial" w:hAnsi="Arial" w:cs="Arial"/>
          <w:sz w:val="20"/>
          <w:szCs w:val="20"/>
        </w:rPr>
        <w:t xml:space="preserve">in handling large frequency separation between two </w:t>
      </w:r>
      <w:r>
        <w:rPr>
          <w:rFonts w:ascii="Arial" w:hAnsi="Arial" w:cs="Arial"/>
          <w:sz w:val="20"/>
          <w:szCs w:val="20"/>
        </w:rPr>
        <w:t xml:space="preserve">bands. </w:t>
      </w:r>
      <w:r w:rsidR="00EC56F5">
        <w:rPr>
          <w:rFonts w:ascii="Arial" w:hAnsi="Arial" w:cs="Arial"/>
          <w:sz w:val="20"/>
          <w:szCs w:val="20"/>
        </w:rPr>
        <w:t xml:space="preserve">But the power consumption is higher because of two active antenna arrays </w:t>
      </w:r>
      <w:r w:rsidR="00400474">
        <w:rPr>
          <w:rFonts w:ascii="Arial" w:hAnsi="Arial" w:cs="Arial"/>
          <w:sz w:val="20"/>
          <w:szCs w:val="20"/>
        </w:rPr>
        <w:t>In IBM architecture</w:t>
      </w:r>
      <w:r w:rsidR="00EC56F5">
        <w:rPr>
          <w:rFonts w:ascii="Arial" w:hAnsi="Arial" w:cs="Arial"/>
          <w:sz w:val="20"/>
          <w:szCs w:val="20"/>
        </w:rPr>
        <w:t>.</w:t>
      </w:r>
      <w:r w:rsidR="00400474">
        <w:rPr>
          <w:rFonts w:ascii="Arial" w:hAnsi="Arial" w:cs="Arial"/>
          <w:sz w:val="20"/>
          <w:szCs w:val="20"/>
        </w:rPr>
        <w:t xml:space="preserve"> </w:t>
      </w:r>
      <w:r w:rsidR="00EC56F5">
        <w:rPr>
          <w:rFonts w:ascii="Arial" w:hAnsi="Arial" w:cs="Arial"/>
          <w:sz w:val="20"/>
          <w:szCs w:val="20"/>
        </w:rPr>
        <w:t xml:space="preserve">In IBM, </w:t>
      </w:r>
      <w:r w:rsidR="00400474">
        <w:rPr>
          <w:rFonts w:ascii="Arial" w:hAnsi="Arial" w:cs="Arial"/>
          <w:sz w:val="20"/>
          <w:szCs w:val="20"/>
        </w:rPr>
        <w:t>when one beam serves one band, the other band is treated as interferer</w:t>
      </w:r>
      <w:r w:rsidR="0076567C">
        <w:rPr>
          <w:rFonts w:ascii="Arial" w:hAnsi="Arial" w:cs="Arial"/>
          <w:sz w:val="20"/>
          <w:szCs w:val="20"/>
        </w:rPr>
        <w:t>.</w:t>
      </w:r>
      <w:r w:rsidR="0019313A">
        <w:rPr>
          <w:rFonts w:ascii="Arial" w:hAnsi="Arial" w:cs="Arial"/>
          <w:sz w:val="20"/>
          <w:szCs w:val="20"/>
        </w:rPr>
        <w:t xml:space="preserve"> In our previous contribution</w:t>
      </w:r>
      <w:r w:rsidR="002B7EB3">
        <w:rPr>
          <w:rFonts w:ascii="Arial" w:hAnsi="Arial" w:cs="Arial"/>
          <w:sz w:val="20"/>
          <w:szCs w:val="20"/>
        </w:rPr>
        <w:t xml:space="preserve"> [2,3]</w:t>
      </w:r>
      <w:r w:rsidR="0019313A">
        <w:rPr>
          <w:rFonts w:ascii="Arial" w:hAnsi="Arial" w:cs="Arial"/>
          <w:sz w:val="20"/>
          <w:szCs w:val="20"/>
        </w:rPr>
        <w:t>, t</w:t>
      </w:r>
      <w:r w:rsidR="00582F07">
        <w:rPr>
          <w:rFonts w:ascii="Arial" w:hAnsi="Arial" w:cs="Arial"/>
          <w:sz w:val="20"/>
          <w:szCs w:val="20"/>
        </w:rPr>
        <w:t xml:space="preserve">he PSD difference was analyzed. </w:t>
      </w:r>
      <w:r w:rsidR="0019313A">
        <w:rPr>
          <w:rFonts w:ascii="Arial" w:hAnsi="Arial" w:cs="Arial"/>
          <w:sz w:val="20"/>
          <w:szCs w:val="20"/>
        </w:rPr>
        <w:t>We have t</w:t>
      </w:r>
      <w:r w:rsidR="00582F07">
        <w:rPr>
          <w:rFonts w:ascii="Arial" w:hAnsi="Arial" w:cs="Arial"/>
          <w:sz w:val="20"/>
          <w:szCs w:val="20"/>
        </w:rPr>
        <w:t>he following proposals</w:t>
      </w:r>
      <w:r w:rsidR="0019313A">
        <w:rPr>
          <w:rFonts w:ascii="Arial" w:hAnsi="Arial" w:cs="Arial"/>
          <w:sz w:val="20"/>
          <w:szCs w:val="20"/>
        </w:rPr>
        <w:t xml:space="preserve"> (re-iterated)</w:t>
      </w:r>
      <w:r w:rsidR="00582F07">
        <w:rPr>
          <w:rFonts w:ascii="Arial" w:hAnsi="Arial" w:cs="Arial"/>
          <w:sz w:val="20"/>
          <w:szCs w:val="20"/>
        </w:rPr>
        <w:t xml:space="preserve">: </w:t>
      </w:r>
    </w:p>
    <w:p w14:paraId="4D306D76" w14:textId="70007A8E" w:rsidR="00757724" w:rsidRDefault="00757724" w:rsidP="006078B8">
      <w:pPr>
        <w:rPr>
          <w:rFonts w:ascii="Arial" w:hAnsi="Arial" w:cs="Arial"/>
          <w:sz w:val="20"/>
          <w:szCs w:val="20"/>
        </w:rPr>
      </w:pPr>
    </w:p>
    <w:p w14:paraId="703E2F18" w14:textId="3309A240" w:rsidR="00701187" w:rsidRDefault="00701187" w:rsidP="00701187">
      <w:pPr>
        <w:rPr>
          <w:rFonts w:ascii="Arial" w:hAnsi="Arial" w:cs="Arial"/>
          <w:sz w:val="20"/>
          <w:szCs w:val="20"/>
        </w:rPr>
      </w:pPr>
      <w:r w:rsidRPr="00AE208B">
        <w:rPr>
          <w:rFonts w:ascii="Arial" w:hAnsi="Arial" w:cs="Arial"/>
          <w:b/>
          <w:bCs/>
          <w:sz w:val="20"/>
          <w:szCs w:val="20"/>
        </w:rPr>
        <w:t xml:space="preserve">Proposal </w:t>
      </w:r>
      <w:r>
        <w:rPr>
          <w:rFonts w:ascii="Arial" w:hAnsi="Arial" w:cs="Arial"/>
          <w:b/>
          <w:bCs/>
          <w:sz w:val="20"/>
          <w:szCs w:val="20"/>
        </w:rPr>
        <w:t>3</w:t>
      </w:r>
      <w:r w:rsidRPr="00BD28A2">
        <w:rPr>
          <w:rFonts w:ascii="Arial" w:hAnsi="Arial" w:cs="Arial"/>
          <w:b/>
          <w:bCs/>
          <w:sz w:val="20"/>
          <w:szCs w:val="20"/>
        </w:rPr>
        <w:t xml:space="preserve">: </w:t>
      </w:r>
      <w:r w:rsidR="00EC56F5">
        <w:rPr>
          <w:rFonts w:ascii="Arial" w:hAnsi="Arial" w:cs="Arial"/>
          <w:b/>
          <w:bCs/>
          <w:sz w:val="20"/>
          <w:szCs w:val="20"/>
        </w:rPr>
        <w:t>For IBM UEs</w:t>
      </w:r>
      <w:r w:rsidRPr="00BD28A2">
        <w:rPr>
          <w:rFonts w:ascii="Arial" w:hAnsi="Arial" w:cs="Arial"/>
          <w:b/>
          <w:bCs/>
          <w:sz w:val="20"/>
          <w:szCs w:val="20"/>
        </w:rPr>
        <w:t xml:space="preserve">, the PSD </w:t>
      </w:r>
      <w:r w:rsidR="002B7EB3">
        <w:rPr>
          <w:rFonts w:ascii="Arial" w:hAnsi="Arial" w:cs="Arial"/>
          <w:b/>
          <w:bCs/>
          <w:sz w:val="20"/>
          <w:szCs w:val="20"/>
        </w:rPr>
        <w:t>imbalance</w:t>
      </w:r>
      <w:r w:rsidRPr="00BD28A2">
        <w:rPr>
          <w:rFonts w:ascii="Arial" w:hAnsi="Arial" w:cs="Arial"/>
          <w:b/>
          <w:bCs/>
          <w:sz w:val="20"/>
          <w:szCs w:val="20"/>
        </w:rPr>
        <w:t xml:space="preserve"> is 21.5dB </w:t>
      </w:r>
      <w:r w:rsidR="002B7EB3">
        <w:rPr>
          <w:rFonts w:ascii="Arial" w:hAnsi="Arial" w:cs="Arial"/>
          <w:b/>
          <w:bCs/>
          <w:sz w:val="20"/>
          <w:szCs w:val="20"/>
        </w:rPr>
        <w:t xml:space="preserve">for </w:t>
      </w:r>
      <w:r w:rsidR="002B7EB3" w:rsidRPr="00BD28A2">
        <w:rPr>
          <w:rFonts w:ascii="Arial" w:hAnsi="Arial" w:cs="Arial"/>
          <w:b/>
          <w:bCs/>
          <w:sz w:val="20"/>
          <w:szCs w:val="20"/>
        </w:rPr>
        <w:t>L+L (n/257/n258/n261) inter-band DL CA</w:t>
      </w:r>
      <w:r w:rsidR="002B7EB3" w:rsidRPr="00BD28A2">
        <w:rPr>
          <w:rFonts w:ascii="Arial" w:hAnsi="Arial" w:cs="Arial"/>
          <w:b/>
          <w:bCs/>
          <w:sz w:val="20"/>
          <w:szCs w:val="20"/>
        </w:rPr>
        <w:t xml:space="preserve"> </w:t>
      </w:r>
      <w:r w:rsidRPr="00BD28A2">
        <w:rPr>
          <w:rFonts w:ascii="Arial" w:hAnsi="Arial" w:cs="Arial"/>
          <w:b/>
          <w:bCs/>
          <w:sz w:val="20"/>
          <w:szCs w:val="20"/>
        </w:rPr>
        <w:t xml:space="preserve">and the PSD </w:t>
      </w:r>
      <w:r w:rsidR="002B7EB3">
        <w:rPr>
          <w:rFonts w:ascii="Arial" w:hAnsi="Arial" w:cs="Arial"/>
          <w:b/>
          <w:bCs/>
          <w:sz w:val="20"/>
          <w:szCs w:val="20"/>
        </w:rPr>
        <w:t>imbalance</w:t>
      </w:r>
      <w:r w:rsidRPr="00BD28A2">
        <w:rPr>
          <w:rFonts w:ascii="Arial" w:hAnsi="Arial" w:cs="Arial"/>
          <w:b/>
          <w:bCs/>
          <w:sz w:val="20"/>
          <w:szCs w:val="20"/>
        </w:rPr>
        <w:t xml:space="preserve"> is 20.5dB</w:t>
      </w:r>
      <w:r w:rsidR="002B7EB3">
        <w:rPr>
          <w:rFonts w:ascii="Arial" w:hAnsi="Arial" w:cs="Arial"/>
          <w:b/>
          <w:bCs/>
          <w:sz w:val="20"/>
          <w:szCs w:val="20"/>
        </w:rPr>
        <w:t xml:space="preserve"> </w:t>
      </w:r>
      <w:r w:rsidR="002B7EB3" w:rsidRPr="00BD28A2">
        <w:rPr>
          <w:rFonts w:ascii="Arial" w:hAnsi="Arial" w:cs="Arial"/>
          <w:b/>
          <w:bCs/>
          <w:sz w:val="20"/>
          <w:szCs w:val="20"/>
        </w:rPr>
        <w:t>for H+H (n260/n259)</w:t>
      </w:r>
      <w:r w:rsidRPr="00BD28A2">
        <w:rPr>
          <w:rFonts w:ascii="Arial" w:hAnsi="Arial" w:cs="Arial"/>
          <w:b/>
          <w:bCs/>
          <w:sz w:val="20"/>
          <w:szCs w:val="20"/>
        </w:rPr>
        <w:t>.</w:t>
      </w:r>
    </w:p>
    <w:p w14:paraId="5D6A839C" w14:textId="77777777" w:rsidR="00400474" w:rsidRDefault="00400474" w:rsidP="006078B8">
      <w:pPr>
        <w:rPr>
          <w:rFonts w:ascii="Arial" w:hAnsi="Arial" w:cs="Arial"/>
          <w:sz w:val="20"/>
          <w:szCs w:val="20"/>
        </w:rPr>
      </w:pPr>
    </w:p>
    <w:p w14:paraId="2BBFF07F" w14:textId="77777777" w:rsidR="00757724" w:rsidRDefault="00757724" w:rsidP="006078B8">
      <w:pPr>
        <w:rPr>
          <w:rFonts w:ascii="Arial" w:hAnsi="Arial" w:cs="Arial"/>
          <w:sz w:val="20"/>
          <w:szCs w:val="20"/>
        </w:rPr>
      </w:pPr>
    </w:p>
    <w:p w14:paraId="6018060A" w14:textId="5FEF54D4" w:rsidR="007E22B7" w:rsidRDefault="007E22B7" w:rsidP="001C463E">
      <w:pPr>
        <w:rPr>
          <w:rFonts w:ascii="Arial" w:hAnsi="Arial" w:cs="Arial"/>
          <w:b/>
          <w:sz w:val="20"/>
          <w:szCs w:val="20"/>
        </w:rPr>
      </w:pPr>
      <w:r w:rsidRPr="00284226">
        <w:rPr>
          <w:rFonts w:ascii="Arial" w:hAnsi="Arial" w:cs="Arial"/>
          <w:b/>
          <w:sz w:val="20"/>
          <w:szCs w:val="20"/>
        </w:rPr>
        <w:t xml:space="preserve">Proposal </w:t>
      </w:r>
      <w:r w:rsidR="00701187">
        <w:rPr>
          <w:rFonts w:ascii="Arial" w:hAnsi="Arial" w:cs="Arial"/>
          <w:b/>
          <w:sz w:val="20"/>
          <w:szCs w:val="20"/>
        </w:rPr>
        <w:t>4</w:t>
      </w:r>
      <w:r w:rsidRPr="00284226">
        <w:rPr>
          <w:rFonts w:ascii="Arial" w:hAnsi="Arial" w:cs="Arial"/>
          <w:b/>
          <w:sz w:val="20"/>
          <w:szCs w:val="20"/>
        </w:rPr>
        <w:t xml:space="preserve">: For </w:t>
      </w:r>
      <w:r w:rsidR="00BD28A2">
        <w:rPr>
          <w:rFonts w:ascii="Arial" w:hAnsi="Arial" w:cs="Arial"/>
          <w:b/>
          <w:sz w:val="20"/>
          <w:szCs w:val="20"/>
        </w:rPr>
        <w:t xml:space="preserve">L+H </w:t>
      </w:r>
      <w:r w:rsidRPr="00284226">
        <w:rPr>
          <w:rFonts w:ascii="Arial" w:hAnsi="Arial" w:cs="Arial"/>
          <w:b/>
          <w:sz w:val="20"/>
          <w:szCs w:val="20"/>
        </w:rPr>
        <w:t xml:space="preserve">inter-band </w:t>
      </w:r>
      <w:r w:rsidR="00BD28A2">
        <w:rPr>
          <w:rFonts w:ascii="Arial" w:hAnsi="Arial" w:cs="Arial"/>
          <w:b/>
          <w:sz w:val="20"/>
          <w:szCs w:val="20"/>
        </w:rPr>
        <w:t>DL CA</w:t>
      </w:r>
      <w:r w:rsidRPr="00284226">
        <w:rPr>
          <w:rFonts w:ascii="Arial" w:hAnsi="Arial" w:cs="Arial"/>
          <w:b/>
          <w:sz w:val="20"/>
          <w:szCs w:val="20"/>
        </w:rPr>
        <w:t xml:space="preserve">, 30dB PSD imbalance </w:t>
      </w:r>
      <w:r w:rsidR="00AE47B5">
        <w:rPr>
          <w:rFonts w:ascii="Arial" w:hAnsi="Arial" w:cs="Arial"/>
          <w:b/>
          <w:sz w:val="20"/>
          <w:szCs w:val="20"/>
        </w:rPr>
        <w:t>should be specified</w:t>
      </w:r>
      <w:r w:rsidR="00BD28A2">
        <w:rPr>
          <w:rFonts w:ascii="Arial" w:hAnsi="Arial" w:cs="Arial"/>
          <w:b/>
          <w:sz w:val="20"/>
          <w:szCs w:val="20"/>
        </w:rPr>
        <w:t>.</w:t>
      </w:r>
    </w:p>
    <w:p w14:paraId="504361B5" w14:textId="440841AF" w:rsidR="00BD28A2" w:rsidRDefault="00BD28A2" w:rsidP="001C463E">
      <w:pPr>
        <w:rPr>
          <w:rFonts w:ascii="Arial" w:hAnsi="Arial" w:cs="Arial"/>
          <w:b/>
          <w:sz w:val="20"/>
          <w:szCs w:val="20"/>
        </w:rPr>
      </w:pPr>
    </w:p>
    <w:p w14:paraId="4C702AC7" w14:textId="1D3CBBD9" w:rsidR="00DE1CDA" w:rsidRDefault="00DE1CDA" w:rsidP="00287C05">
      <w:pPr>
        <w:pStyle w:val="Heading1"/>
        <w:widowControl w:val="0"/>
        <w:tabs>
          <w:tab w:val="right" w:pos="9639"/>
          <w:tab w:val="right" w:pos="13323"/>
        </w:tabs>
        <w:spacing w:after="0"/>
      </w:pPr>
      <w:r>
        <w:t>Conclusion</w:t>
      </w:r>
    </w:p>
    <w:p w14:paraId="0449AC51" w14:textId="198C73BE" w:rsidR="00DE1CDA" w:rsidRDefault="00DE1CDA" w:rsidP="00DE1CDA">
      <w:pPr>
        <w:rPr>
          <w:lang w:val="en-GB"/>
        </w:rPr>
      </w:pPr>
    </w:p>
    <w:p w14:paraId="38689E1E" w14:textId="11881EA1" w:rsidR="00DE1CDA" w:rsidRDefault="00D92CBE" w:rsidP="00DE1CDA">
      <w:pPr>
        <w:rPr>
          <w:rFonts w:ascii="Arial" w:hAnsi="Arial" w:cs="Arial"/>
          <w:sz w:val="20"/>
          <w:szCs w:val="20"/>
          <w:lang w:val="en-GB"/>
        </w:rPr>
      </w:pPr>
      <w:r>
        <w:rPr>
          <w:rFonts w:ascii="Arial" w:hAnsi="Arial" w:cs="Arial"/>
          <w:sz w:val="20"/>
          <w:szCs w:val="20"/>
          <w:lang w:val="en-GB"/>
        </w:rPr>
        <w:t xml:space="preserve">In this contribution, </w:t>
      </w:r>
      <w:r w:rsidR="002B7EB3">
        <w:rPr>
          <w:rFonts w:ascii="Arial" w:hAnsi="Arial" w:cs="Arial"/>
          <w:sz w:val="20"/>
          <w:szCs w:val="20"/>
          <w:lang w:val="en-GB"/>
        </w:rPr>
        <w:t>we provide our views on remaining open issues for inter-band DL CA which are shown in the following proposals.</w:t>
      </w:r>
    </w:p>
    <w:p w14:paraId="2E0BC188" w14:textId="140C5D58" w:rsidR="002B7EB3" w:rsidRDefault="002B7EB3" w:rsidP="00DE1CDA">
      <w:pPr>
        <w:rPr>
          <w:rFonts w:ascii="Arial" w:hAnsi="Arial" w:cs="Arial"/>
          <w:sz w:val="20"/>
          <w:szCs w:val="20"/>
          <w:lang w:val="en-GB"/>
        </w:rPr>
      </w:pPr>
    </w:p>
    <w:p w14:paraId="3965B1C4" w14:textId="77777777" w:rsidR="002B7EB3" w:rsidRDefault="002B7EB3" w:rsidP="00DE1CDA">
      <w:pPr>
        <w:rPr>
          <w:rFonts w:ascii="Arial" w:hAnsi="Arial" w:cs="Arial"/>
          <w:sz w:val="20"/>
          <w:szCs w:val="20"/>
          <w:lang w:val="en-GB"/>
        </w:rPr>
      </w:pPr>
    </w:p>
    <w:p w14:paraId="5A82FB22" w14:textId="4C89C76E" w:rsidR="002B7EB3" w:rsidRDefault="002B7EB3" w:rsidP="002B7EB3">
      <w:pPr>
        <w:rPr>
          <w:rFonts w:ascii="Arial" w:hAnsi="Arial" w:cs="Arial"/>
          <w:sz w:val="20"/>
          <w:szCs w:val="20"/>
        </w:rPr>
      </w:pPr>
      <w:r w:rsidRPr="005B7121">
        <w:rPr>
          <w:rFonts w:ascii="Arial" w:hAnsi="Arial" w:cs="Arial"/>
          <w:b/>
          <w:bCs/>
          <w:sz w:val="20"/>
          <w:szCs w:val="20"/>
        </w:rPr>
        <w:t xml:space="preserve">Proposal 1: </w:t>
      </w:r>
      <w:r>
        <w:rPr>
          <w:rFonts w:ascii="Arial" w:hAnsi="Arial" w:cs="Arial"/>
          <w:b/>
          <w:bCs/>
          <w:sz w:val="20"/>
          <w:szCs w:val="20"/>
        </w:rPr>
        <w:t xml:space="preserve"> Declaring </w:t>
      </w:r>
      <w:r w:rsidRPr="005B7121">
        <w:rPr>
          <w:rFonts w:ascii="Arial" w:hAnsi="Arial" w:cs="Arial"/>
          <w:b/>
          <w:bCs/>
          <w:sz w:val="20"/>
          <w:szCs w:val="20"/>
        </w:rPr>
        <w:t>CBM</w:t>
      </w:r>
      <w:r>
        <w:rPr>
          <w:rFonts w:ascii="Arial" w:hAnsi="Arial" w:cs="Arial"/>
          <w:b/>
          <w:bCs/>
          <w:sz w:val="20"/>
          <w:szCs w:val="20"/>
        </w:rPr>
        <w:t xml:space="preserve"> or </w:t>
      </w:r>
      <w:r w:rsidRPr="005B7121">
        <w:rPr>
          <w:rFonts w:ascii="Arial" w:hAnsi="Arial" w:cs="Arial"/>
          <w:b/>
          <w:bCs/>
          <w:sz w:val="20"/>
          <w:szCs w:val="20"/>
        </w:rPr>
        <w:t xml:space="preserve">IBM should be </w:t>
      </w:r>
      <w:r>
        <w:rPr>
          <w:rFonts w:ascii="Arial" w:hAnsi="Arial" w:cs="Arial"/>
          <w:b/>
          <w:bCs/>
          <w:sz w:val="20"/>
          <w:szCs w:val="20"/>
        </w:rPr>
        <w:t xml:space="preserve">a </w:t>
      </w:r>
      <w:r w:rsidRPr="005B7121">
        <w:rPr>
          <w:rFonts w:ascii="Arial" w:hAnsi="Arial" w:cs="Arial"/>
          <w:b/>
          <w:bCs/>
          <w:sz w:val="20"/>
          <w:szCs w:val="20"/>
        </w:rPr>
        <w:t>per band pair capability</w:t>
      </w:r>
      <w:r>
        <w:rPr>
          <w:rFonts w:ascii="Arial" w:hAnsi="Arial" w:cs="Arial"/>
          <w:b/>
          <w:bCs/>
          <w:sz w:val="20"/>
          <w:szCs w:val="20"/>
        </w:rPr>
        <w:t xml:space="preserve"> for UE</w:t>
      </w:r>
      <w:r>
        <w:rPr>
          <w:rFonts w:ascii="Arial" w:hAnsi="Arial" w:cs="Arial"/>
          <w:b/>
          <w:bCs/>
          <w:sz w:val="20"/>
          <w:szCs w:val="20"/>
        </w:rPr>
        <w:t xml:space="preserve"> in inter-band DL CA</w:t>
      </w:r>
      <w:r w:rsidRPr="005B7121">
        <w:rPr>
          <w:rFonts w:ascii="Arial" w:hAnsi="Arial" w:cs="Arial"/>
          <w:sz w:val="20"/>
          <w:szCs w:val="20"/>
        </w:rPr>
        <w:t>.</w:t>
      </w:r>
    </w:p>
    <w:p w14:paraId="6DE930FF" w14:textId="77777777" w:rsidR="002B7EB3" w:rsidRDefault="002B7EB3" w:rsidP="002B7EB3">
      <w:pPr>
        <w:rPr>
          <w:rFonts w:ascii="Arial" w:hAnsi="Arial" w:cs="Arial"/>
          <w:sz w:val="20"/>
          <w:szCs w:val="20"/>
        </w:rPr>
      </w:pPr>
    </w:p>
    <w:p w14:paraId="637B0B73" w14:textId="10F90CD4" w:rsidR="002B7EB3" w:rsidRPr="00986C45" w:rsidRDefault="002B7EB3" w:rsidP="002B7EB3">
      <w:pPr>
        <w:rPr>
          <w:rFonts w:ascii="Arial" w:hAnsi="Arial" w:cs="Arial"/>
          <w:b/>
          <w:bCs/>
          <w:sz w:val="20"/>
          <w:szCs w:val="20"/>
        </w:rPr>
      </w:pPr>
      <w:r w:rsidRPr="00986C45">
        <w:rPr>
          <w:rFonts w:ascii="Arial" w:hAnsi="Arial" w:cs="Arial"/>
          <w:b/>
          <w:bCs/>
          <w:sz w:val="20"/>
          <w:szCs w:val="20"/>
        </w:rPr>
        <w:t>Proposal 2: Intra-band non-contiguous CA requirements apply to CBM</w:t>
      </w:r>
      <w:r>
        <w:rPr>
          <w:rFonts w:ascii="Arial" w:hAnsi="Arial" w:cs="Arial"/>
          <w:b/>
          <w:bCs/>
          <w:sz w:val="20"/>
          <w:szCs w:val="20"/>
        </w:rPr>
        <w:t xml:space="preserve"> in</w:t>
      </w:r>
      <w:bookmarkStart w:id="1" w:name="_GoBack"/>
      <w:bookmarkEnd w:id="1"/>
      <w:r>
        <w:rPr>
          <w:rFonts w:ascii="Arial" w:hAnsi="Arial" w:cs="Arial"/>
          <w:b/>
          <w:bCs/>
          <w:sz w:val="20"/>
          <w:szCs w:val="20"/>
        </w:rPr>
        <w:t xml:space="preserve"> inter-band DL CA</w:t>
      </w:r>
      <w:r w:rsidRPr="00986C45">
        <w:rPr>
          <w:rFonts w:ascii="Arial" w:hAnsi="Arial" w:cs="Arial"/>
          <w:b/>
          <w:bCs/>
          <w:sz w:val="20"/>
          <w:szCs w:val="20"/>
        </w:rPr>
        <w:t>.</w:t>
      </w:r>
    </w:p>
    <w:p w14:paraId="0AB87AAD" w14:textId="6246FB3D" w:rsidR="00466339" w:rsidRDefault="00466339" w:rsidP="00DE1CDA">
      <w:pPr>
        <w:rPr>
          <w:rFonts w:ascii="Arial" w:hAnsi="Arial" w:cs="Arial"/>
          <w:sz w:val="20"/>
          <w:szCs w:val="20"/>
          <w:lang w:val="en-GB"/>
        </w:rPr>
      </w:pPr>
    </w:p>
    <w:p w14:paraId="62D02680" w14:textId="77777777" w:rsidR="002B7EB3" w:rsidRDefault="002B7EB3" w:rsidP="002B7EB3">
      <w:pPr>
        <w:rPr>
          <w:rFonts w:ascii="Arial" w:hAnsi="Arial" w:cs="Arial"/>
          <w:sz w:val="20"/>
          <w:szCs w:val="20"/>
        </w:rPr>
      </w:pPr>
      <w:r w:rsidRPr="00AE208B">
        <w:rPr>
          <w:rFonts w:ascii="Arial" w:hAnsi="Arial" w:cs="Arial"/>
          <w:b/>
          <w:bCs/>
          <w:sz w:val="20"/>
          <w:szCs w:val="20"/>
        </w:rPr>
        <w:t xml:space="preserve">Proposal </w:t>
      </w:r>
      <w:r>
        <w:rPr>
          <w:rFonts w:ascii="Arial" w:hAnsi="Arial" w:cs="Arial"/>
          <w:b/>
          <w:bCs/>
          <w:sz w:val="20"/>
          <w:szCs w:val="20"/>
        </w:rPr>
        <w:t>3</w:t>
      </w:r>
      <w:r w:rsidRPr="00BD28A2">
        <w:rPr>
          <w:rFonts w:ascii="Arial" w:hAnsi="Arial" w:cs="Arial"/>
          <w:b/>
          <w:bCs/>
          <w:sz w:val="20"/>
          <w:szCs w:val="20"/>
        </w:rPr>
        <w:t xml:space="preserve">: </w:t>
      </w:r>
      <w:r>
        <w:rPr>
          <w:rFonts w:ascii="Arial" w:hAnsi="Arial" w:cs="Arial"/>
          <w:b/>
          <w:bCs/>
          <w:sz w:val="20"/>
          <w:szCs w:val="20"/>
        </w:rPr>
        <w:t>For IBM UEs</w:t>
      </w:r>
      <w:r w:rsidRPr="00BD28A2">
        <w:rPr>
          <w:rFonts w:ascii="Arial" w:hAnsi="Arial" w:cs="Arial"/>
          <w:b/>
          <w:bCs/>
          <w:sz w:val="20"/>
          <w:szCs w:val="20"/>
        </w:rPr>
        <w:t xml:space="preserve">, the PSD </w:t>
      </w:r>
      <w:r>
        <w:rPr>
          <w:rFonts w:ascii="Arial" w:hAnsi="Arial" w:cs="Arial"/>
          <w:b/>
          <w:bCs/>
          <w:sz w:val="20"/>
          <w:szCs w:val="20"/>
        </w:rPr>
        <w:t>imbalance</w:t>
      </w:r>
      <w:r w:rsidRPr="00BD28A2">
        <w:rPr>
          <w:rFonts w:ascii="Arial" w:hAnsi="Arial" w:cs="Arial"/>
          <w:b/>
          <w:bCs/>
          <w:sz w:val="20"/>
          <w:szCs w:val="20"/>
        </w:rPr>
        <w:t xml:space="preserve"> is 21.5dB </w:t>
      </w:r>
      <w:r>
        <w:rPr>
          <w:rFonts w:ascii="Arial" w:hAnsi="Arial" w:cs="Arial"/>
          <w:b/>
          <w:bCs/>
          <w:sz w:val="20"/>
          <w:szCs w:val="20"/>
        </w:rPr>
        <w:t xml:space="preserve">for </w:t>
      </w:r>
      <w:r w:rsidRPr="00BD28A2">
        <w:rPr>
          <w:rFonts w:ascii="Arial" w:hAnsi="Arial" w:cs="Arial"/>
          <w:b/>
          <w:bCs/>
          <w:sz w:val="20"/>
          <w:szCs w:val="20"/>
        </w:rPr>
        <w:t xml:space="preserve">L+L (n/257/n258/n261) inter-band DL CA and the PSD </w:t>
      </w:r>
      <w:r>
        <w:rPr>
          <w:rFonts w:ascii="Arial" w:hAnsi="Arial" w:cs="Arial"/>
          <w:b/>
          <w:bCs/>
          <w:sz w:val="20"/>
          <w:szCs w:val="20"/>
        </w:rPr>
        <w:t>imbalance</w:t>
      </w:r>
      <w:r w:rsidRPr="00BD28A2">
        <w:rPr>
          <w:rFonts w:ascii="Arial" w:hAnsi="Arial" w:cs="Arial"/>
          <w:b/>
          <w:bCs/>
          <w:sz w:val="20"/>
          <w:szCs w:val="20"/>
        </w:rPr>
        <w:t xml:space="preserve"> is 20.5dB</w:t>
      </w:r>
      <w:r>
        <w:rPr>
          <w:rFonts w:ascii="Arial" w:hAnsi="Arial" w:cs="Arial"/>
          <w:b/>
          <w:bCs/>
          <w:sz w:val="20"/>
          <w:szCs w:val="20"/>
        </w:rPr>
        <w:t xml:space="preserve"> </w:t>
      </w:r>
      <w:r w:rsidRPr="00BD28A2">
        <w:rPr>
          <w:rFonts w:ascii="Arial" w:hAnsi="Arial" w:cs="Arial"/>
          <w:b/>
          <w:bCs/>
          <w:sz w:val="20"/>
          <w:szCs w:val="20"/>
        </w:rPr>
        <w:t>for H+H (n260/n259).</w:t>
      </w:r>
    </w:p>
    <w:p w14:paraId="55B5B341" w14:textId="77777777" w:rsidR="002B7EB3" w:rsidRDefault="002B7EB3" w:rsidP="002B7EB3">
      <w:pPr>
        <w:rPr>
          <w:rFonts w:ascii="Arial" w:hAnsi="Arial" w:cs="Arial"/>
          <w:sz w:val="20"/>
          <w:szCs w:val="20"/>
        </w:rPr>
      </w:pPr>
    </w:p>
    <w:p w14:paraId="36AAAE0A" w14:textId="77777777" w:rsidR="002B7EB3" w:rsidRDefault="002B7EB3" w:rsidP="002B7EB3">
      <w:pPr>
        <w:rPr>
          <w:rFonts w:ascii="Arial" w:hAnsi="Arial" w:cs="Arial"/>
          <w:b/>
          <w:sz w:val="20"/>
          <w:szCs w:val="20"/>
        </w:rPr>
      </w:pPr>
      <w:r w:rsidRPr="00284226">
        <w:rPr>
          <w:rFonts w:ascii="Arial" w:hAnsi="Arial" w:cs="Arial"/>
          <w:b/>
          <w:sz w:val="20"/>
          <w:szCs w:val="20"/>
        </w:rPr>
        <w:t xml:space="preserve">Proposal </w:t>
      </w:r>
      <w:r>
        <w:rPr>
          <w:rFonts w:ascii="Arial" w:hAnsi="Arial" w:cs="Arial"/>
          <w:b/>
          <w:sz w:val="20"/>
          <w:szCs w:val="20"/>
        </w:rPr>
        <w:t>4</w:t>
      </w:r>
      <w:r w:rsidRPr="00284226">
        <w:rPr>
          <w:rFonts w:ascii="Arial" w:hAnsi="Arial" w:cs="Arial"/>
          <w:b/>
          <w:sz w:val="20"/>
          <w:szCs w:val="20"/>
        </w:rPr>
        <w:t xml:space="preserve">: For </w:t>
      </w:r>
      <w:r>
        <w:rPr>
          <w:rFonts w:ascii="Arial" w:hAnsi="Arial" w:cs="Arial"/>
          <w:b/>
          <w:sz w:val="20"/>
          <w:szCs w:val="20"/>
        </w:rPr>
        <w:t xml:space="preserve">L+H </w:t>
      </w:r>
      <w:r w:rsidRPr="00284226">
        <w:rPr>
          <w:rFonts w:ascii="Arial" w:hAnsi="Arial" w:cs="Arial"/>
          <w:b/>
          <w:sz w:val="20"/>
          <w:szCs w:val="20"/>
        </w:rPr>
        <w:t xml:space="preserve">inter-band </w:t>
      </w:r>
      <w:r>
        <w:rPr>
          <w:rFonts w:ascii="Arial" w:hAnsi="Arial" w:cs="Arial"/>
          <w:b/>
          <w:sz w:val="20"/>
          <w:szCs w:val="20"/>
        </w:rPr>
        <w:t>DL CA</w:t>
      </w:r>
      <w:r w:rsidRPr="00284226">
        <w:rPr>
          <w:rFonts w:ascii="Arial" w:hAnsi="Arial" w:cs="Arial"/>
          <w:b/>
          <w:sz w:val="20"/>
          <w:szCs w:val="20"/>
        </w:rPr>
        <w:t xml:space="preserve">, 30dB PSD imbalance </w:t>
      </w:r>
      <w:r>
        <w:rPr>
          <w:rFonts w:ascii="Arial" w:hAnsi="Arial" w:cs="Arial"/>
          <w:b/>
          <w:sz w:val="20"/>
          <w:szCs w:val="20"/>
        </w:rPr>
        <w:t>should be specified.</w:t>
      </w:r>
    </w:p>
    <w:p w14:paraId="58213C6F" w14:textId="77777777" w:rsidR="00466339" w:rsidRDefault="00466339" w:rsidP="00DE1CDA">
      <w:pPr>
        <w:rPr>
          <w:rFonts w:ascii="Arial" w:hAnsi="Arial" w:cs="Arial"/>
          <w:sz w:val="20"/>
          <w:szCs w:val="20"/>
          <w:lang w:val="en-GB"/>
        </w:rPr>
      </w:pPr>
    </w:p>
    <w:p w14:paraId="09809538" w14:textId="0626025E" w:rsidR="00857E78" w:rsidRDefault="00326424" w:rsidP="00DE1CDA">
      <w:pPr>
        <w:pStyle w:val="Heading1"/>
        <w:widowControl w:val="0"/>
        <w:tabs>
          <w:tab w:val="right" w:pos="9639"/>
          <w:tab w:val="right" w:pos="13323"/>
        </w:tabs>
        <w:spacing w:after="0"/>
      </w:pPr>
      <w:r w:rsidRPr="00A27FB1">
        <w:t>References</w:t>
      </w:r>
    </w:p>
    <w:p w14:paraId="18414CA2" w14:textId="6B845180" w:rsidR="007A74EF" w:rsidRDefault="00084193" w:rsidP="00E2514B">
      <w:pPr>
        <w:overflowPunct w:val="0"/>
        <w:autoSpaceDE w:val="0"/>
        <w:autoSpaceDN w:val="0"/>
        <w:adjustRightInd w:val="0"/>
        <w:spacing w:before="120" w:after="120"/>
        <w:contextualSpacing/>
        <w:textAlignment w:val="baseline"/>
        <w:rPr>
          <w:rFonts w:ascii="Arial" w:hAnsi="Arial" w:cs="Arial"/>
          <w:bCs/>
          <w:sz w:val="20"/>
          <w:szCs w:val="20"/>
        </w:rPr>
      </w:pPr>
      <w:r w:rsidRPr="00F400B3">
        <w:rPr>
          <w:rFonts w:ascii="Arial" w:hAnsi="Arial" w:cs="Arial"/>
          <w:bCs/>
          <w:sz w:val="20"/>
          <w:szCs w:val="20"/>
        </w:rPr>
        <w:t xml:space="preserve">[1] </w:t>
      </w:r>
      <w:r w:rsidR="0058393E">
        <w:rPr>
          <w:rFonts w:ascii="Arial" w:hAnsi="Arial" w:cs="Arial"/>
          <w:bCs/>
          <w:sz w:val="20"/>
          <w:szCs w:val="20"/>
        </w:rPr>
        <w:t>R4-</w:t>
      </w:r>
      <w:r w:rsidR="005D691D">
        <w:rPr>
          <w:rFonts w:ascii="Arial" w:hAnsi="Arial" w:cs="Arial"/>
          <w:bCs/>
          <w:sz w:val="20"/>
          <w:szCs w:val="20"/>
        </w:rPr>
        <w:t>200</w:t>
      </w:r>
      <w:r w:rsidR="00EC56F5">
        <w:rPr>
          <w:rFonts w:ascii="Arial" w:hAnsi="Arial" w:cs="Arial"/>
          <w:bCs/>
          <w:sz w:val="20"/>
          <w:szCs w:val="20"/>
        </w:rPr>
        <w:t>5736</w:t>
      </w:r>
      <w:r w:rsidR="00C97B7B">
        <w:rPr>
          <w:rFonts w:ascii="Arial" w:hAnsi="Arial" w:cs="Arial"/>
          <w:bCs/>
          <w:sz w:val="20"/>
          <w:szCs w:val="20"/>
        </w:rPr>
        <w:t>, “</w:t>
      </w:r>
      <w:r w:rsidR="00EC56F5">
        <w:rPr>
          <w:rFonts w:ascii="Arial" w:hAnsi="Arial" w:cs="Arial"/>
          <w:bCs/>
          <w:sz w:val="20"/>
          <w:szCs w:val="20"/>
        </w:rPr>
        <w:t>WF on</w:t>
      </w:r>
      <w:r w:rsidR="005D691D">
        <w:rPr>
          <w:rFonts w:ascii="Arial" w:hAnsi="Arial" w:cs="Arial"/>
          <w:bCs/>
          <w:sz w:val="20"/>
          <w:szCs w:val="20"/>
        </w:rPr>
        <w:t xml:space="preserve"> inter-band DL</w:t>
      </w:r>
      <w:r w:rsidR="00466339">
        <w:rPr>
          <w:rFonts w:ascii="Arial" w:hAnsi="Arial" w:cs="Arial"/>
          <w:bCs/>
          <w:sz w:val="20"/>
          <w:szCs w:val="20"/>
        </w:rPr>
        <w:t xml:space="preserve"> </w:t>
      </w:r>
      <w:r w:rsidR="005D691D">
        <w:rPr>
          <w:rFonts w:ascii="Arial" w:hAnsi="Arial" w:cs="Arial"/>
          <w:bCs/>
          <w:sz w:val="20"/>
          <w:szCs w:val="20"/>
        </w:rPr>
        <w:t xml:space="preserve">CA”, </w:t>
      </w:r>
      <w:r w:rsidR="00EC56F5">
        <w:rPr>
          <w:rFonts w:ascii="Arial" w:hAnsi="Arial" w:cs="Arial"/>
          <w:bCs/>
          <w:sz w:val="20"/>
          <w:szCs w:val="20"/>
        </w:rPr>
        <w:t>Qualcomm</w:t>
      </w:r>
      <w:r w:rsidR="005D691D">
        <w:rPr>
          <w:rFonts w:ascii="Arial" w:hAnsi="Arial" w:cs="Arial"/>
          <w:bCs/>
          <w:sz w:val="20"/>
          <w:szCs w:val="20"/>
        </w:rPr>
        <w:t>, RAN4#94</w:t>
      </w:r>
      <w:r w:rsidR="002B7EB3">
        <w:rPr>
          <w:rFonts w:ascii="Arial" w:hAnsi="Arial" w:cs="Arial"/>
          <w:bCs/>
          <w:sz w:val="20"/>
          <w:szCs w:val="20"/>
        </w:rPr>
        <w:t>bis-</w:t>
      </w:r>
      <w:r w:rsidR="005D691D">
        <w:rPr>
          <w:rFonts w:ascii="Arial" w:hAnsi="Arial" w:cs="Arial"/>
          <w:bCs/>
          <w:sz w:val="20"/>
          <w:szCs w:val="20"/>
        </w:rPr>
        <w:t>e meeting.</w:t>
      </w:r>
    </w:p>
    <w:p w14:paraId="10E379B3" w14:textId="762834C9" w:rsidR="002B7EB3" w:rsidRDefault="002B7EB3" w:rsidP="00E2514B">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[2]</w:t>
      </w:r>
      <w:r w:rsidRPr="002B7EB3">
        <w:t xml:space="preserve"> </w:t>
      </w:r>
      <w:r w:rsidRPr="002B7EB3">
        <w:rPr>
          <w:rFonts w:ascii="Arial" w:hAnsi="Arial" w:cs="Arial"/>
          <w:bCs/>
          <w:sz w:val="20"/>
          <w:szCs w:val="20"/>
        </w:rPr>
        <w:t>R4-2000395, “PSD imbalance in inter-band DL CA”, Intel, RAN4#94e meeting.</w:t>
      </w:r>
    </w:p>
    <w:p w14:paraId="040B433A" w14:textId="3A51DCDF" w:rsidR="002B7EB3" w:rsidRDefault="002B7EB3" w:rsidP="00E2514B">
      <w:pPr>
        <w:overflowPunct w:val="0"/>
        <w:autoSpaceDE w:val="0"/>
        <w:autoSpaceDN w:val="0"/>
        <w:adjustRightInd w:val="0"/>
        <w:spacing w:before="120" w:after="120"/>
        <w:contextualSpacing/>
        <w:textAlignment w:val="baseline"/>
        <w:rPr>
          <w:rFonts w:ascii="Arial" w:hAnsi="Arial" w:cs="Arial"/>
          <w:bCs/>
          <w:sz w:val="20"/>
          <w:szCs w:val="20"/>
        </w:rPr>
      </w:pPr>
      <w:r>
        <w:rPr>
          <w:rFonts w:ascii="Arial" w:hAnsi="Arial" w:cs="Arial"/>
          <w:bCs/>
          <w:sz w:val="20"/>
          <w:szCs w:val="20"/>
        </w:rPr>
        <w:t>[3]</w:t>
      </w:r>
      <w:r w:rsidRPr="002B7EB3">
        <w:t xml:space="preserve"> </w:t>
      </w:r>
      <w:r w:rsidRPr="002B7EB3">
        <w:rPr>
          <w:rFonts w:ascii="Arial" w:hAnsi="Arial" w:cs="Arial"/>
          <w:bCs/>
          <w:sz w:val="20"/>
          <w:szCs w:val="20"/>
        </w:rPr>
        <w:t>R4-2003214</w:t>
      </w:r>
      <w:r>
        <w:rPr>
          <w:rFonts w:ascii="Arial" w:hAnsi="Arial" w:cs="Arial"/>
          <w:bCs/>
          <w:sz w:val="20"/>
          <w:szCs w:val="20"/>
        </w:rPr>
        <w:t>,</w:t>
      </w:r>
      <w:r w:rsidRPr="002B7EB3">
        <w:rPr>
          <w:rFonts w:ascii="Arial" w:hAnsi="Arial" w:cs="Arial"/>
          <w:bCs/>
          <w:sz w:val="20"/>
          <w:szCs w:val="20"/>
        </w:rPr>
        <w:t xml:space="preserve"> </w:t>
      </w:r>
      <w:r>
        <w:rPr>
          <w:rFonts w:ascii="Arial" w:hAnsi="Arial" w:cs="Arial"/>
          <w:bCs/>
          <w:sz w:val="20"/>
          <w:szCs w:val="20"/>
        </w:rPr>
        <w:t>“</w:t>
      </w:r>
      <w:r w:rsidRPr="002B7EB3">
        <w:rPr>
          <w:rFonts w:ascii="Arial" w:hAnsi="Arial" w:cs="Arial"/>
          <w:bCs/>
          <w:sz w:val="20"/>
          <w:szCs w:val="20"/>
        </w:rPr>
        <w:t>PSD imbalance in inter-band DL CA</w:t>
      </w:r>
      <w:r>
        <w:rPr>
          <w:rFonts w:ascii="Arial" w:hAnsi="Arial" w:cs="Arial"/>
          <w:bCs/>
          <w:sz w:val="20"/>
          <w:szCs w:val="20"/>
        </w:rPr>
        <w:t xml:space="preserve">”, Intel, </w:t>
      </w:r>
      <w:r>
        <w:rPr>
          <w:rFonts w:ascii="Arial" w:hAnsi="Arial" w:cs="Arial"/>
          <w:bCs/>
          <w:sz w:val="20"/>
          <w:szCs w:val="20"/>
        </w:rPr>
        <w:t>RAN4#94</w:t>
      </w:r>
      <w:r>
        <w:rPr>
          <w:rFonts w:ascii="Arial" w:hAnsi="Arial" w:cs="Arial"/>
          <w:bCs/>
          <w:sz w:val="20"/>
          <w:szCs w:val="20"/>
        </w:rPr>
        <w:t>bis-</w:t>
      </w:r>
      <w:r>
        <w:rPr>
          <w:rFonts w:ascii="Arial" w:hAnsi="Arial" w:cs="Arial"/>
          <w:bCs/>
          <w:sz w:val="20"/>
          <w:szCs w:val="20"/>
        </w:rPr>
        <w:t>e meeting.</w:t>
      </w:r>
    </w:p>
    <w:p w14:paraId="2A6244DD" w14:textId="1BDF5FB1" w:rsidR="002B1C79" w:rsidRPr="00F400B3" w:rsidRDefault="002B1C79" w:rsidP="00E2514B">
      <w:pPr>
        <w:overflowPunct w:val="0"/>
        <w:autoSpaceDE w:val="0"/>
        <w:autoSpaceDN w:val="0"/>
        <w:adjustRightInd w:val="0"/>
        <w:spacing w:before="120" w:after="120"/>
        <w:contextualSpacing/>
        <w:textAlignment w:val="baseline"/>
        <w:rPr>
          <w:rFonts w:ascii="Arial" w:hAnsi="Arial" w:cs="Arial"/>
          <w:bCs/>
          <w:sz w:val="20"/>
          <w:szCs w:val="20"/>
        </w:rPr>
      </w:pPr>
    </w:p>
    <w:p w14:paraId="0206CF8C" w14:textId="77777777" w:rsidR="005739DE" w:rsidRDefault="005739DE" w:rsidP="005739DE">
      <w:pPr>
        <w:overflowPunct w:val="0"/>
        <w:autoSpaceDE w:val="0"/>
        <w:autoSpaceDN w:val="0"/>
        <w:adjustRightInd w:val="0"/>
        <w:spacing w:before="120" w:after="120"/>
        <w:contextualSpacing/>
        <w:textAlignment w:val="baseline"/>
        <w:rPr>
          <w:rFonts w:cs="Arial"/>
          <w:bCs/>
          <w:sz w:val="18"/>
          <w:szCs w:val="18"/>
        </w:rPr>
      </w:pPr>
    </w:p>
    <w:sectPr w:rsidR="005739DE"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7218D" w14:textId="77777777" w:rsidR="00336BF1" w:rsidRDefault="00336BF1">
      <w:r>
        <w:separator/>
      </w:r>
    </w:p>
  </w:endnote>
  <w:endnote w:type="continuationSeparator" w:id="0">
    <w:p w14:paraId="7B36EBEF" w14:textId="77777777" w:rsidR="00336BF1" w:rsidRDefault="00336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175CAB" w:rsidRDefault="00175C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75CAB" w:rsidRDefault="00175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175CAB" w:rsidRDefault="00175C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175CAB" w:rsidRDefault="00175C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D9BAD" w14:textId="77777777" w:rsidR="00336BF1" w:rsidRDefault="00336BF1">
      <w:r>
        <w:separator/>
      </w:r>
    </w:p>
  </w:footnote>
  <w:footnote w:type="continuationSeparator" w:id="0">
    <w:p w14:paraId="5D52D6BF" w14:textId="77777777" w:rsidR="00336BF1" w:rsidRDefault="00336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21F5C"/>
    <w:multiLevelType w:val="hybridMultilevel"/>
    <w:tmpl w:val="A4AAAE16"/>
    <w:lvl w:ilvl="0" w:tplc="1644A8C6">
      <w:start w:val="1"/>
      <w:numFmt w:val="bullet"/>
      <w:lvlText w:val="•"/>
      <w:lvlJc w:val="left"/>
      <w:pPr>
        <w:tabs>
          <w:tab w:val="num" w:pos="720"/>
        </w:tabs>
        <w:ind w:left="720" w:hanging="360"/>
      </w:pPr>
      <w:rPr>
        <w:rFonts w:ascii="Arial" w:hAnsi="Arial" w:hint="default"/>
      </w:rPr>
    </w:lvl>
    <w:lvl w:ilvl="1" w:tplc="4EA0BB34">
      <w:start w:val="151"/>
      <w:numFmt w:val="bullet"/>
      <w:lvlText w:val="•"/>
      <w:lvlJc w:val="left"/>
      <w:pPr>
        <w:tabs>
          <w:tab w:val="num" w:pos="1440"/>
        </w:tabs>
        <w:ind w:left="1440" w:hanging="360"/>
      </w:pPr>
      <w:rPr>
        <w:rFonts w:ascii="Arial" w:hAnsi="Arial" w:hint="default"/>
      </w:rPr>
    </w:lvl>
    <w:lvl w:ilvl="2" w:tplc="6D108762">
      <w:start w:val="151"/>
      <w:numFmt w:val="bullet"/>
      <w:lvlText w:val="•"/>
      <w:lvlJc w:val="left"/>
      <w:pPr>
        <w:tabs>
          <w:tab w:val="num" w:pos="2160"/>
        </w:tabs>
        <w:ind w:left="2160" w:hanging="360"/>
      </w:pPr>
      <w:rPr>
        <w:rFonts w:ascii="Arial" w:hAnsi="Arial" w:hint="default"/>
      </w:rPr>
    </w:lvl>
    <w:lvl w:ilvl="3" w:tplc="4ABC8FA6" w:tentative="1">
      <w:start w:val="1"/>
      <w:numFmt w:val="bullet"/>
      <w:lvlText w:val="•"/>
      <w:lvlJc w:val="left"/>
      <w:pPr>
        <w:tabs>
          <w:tab w:val="num" w:pos="2880"/>
        </w:tabs>
        <w:ind w:left="2880" w:hanging="360"/>
      </w:pPr>
      <w:rPr>
        <w:rFonts w:ascii="Arial" w:hAnsi="Arial" w:hint="default"/>
      </w:rPr>
    </w:lvl>
    <w:lvl w:ilvl="4" w:tplc="638C5204" w:tentative="1">
      <w:start w:val="1"/>
      <w:numFmt w:val="bullet"/>
      <w:lvlText w:val="•"/>
      <w:lvlJc w:val="left"/>
      <w:pPr>
        <w:tabs>
          <w:tab w:val="num" w:pos="3600"/>
        </w:tabs>
        <w:ind w:left="3600" w:hanging="360"/>
      </w:pPr>
      <w:rPr>
        <w:rFonts w:ascii="Arial" w:hAnsi="Arial" w:hint="default"/>
      </w:rPr>
    </w:lvl>
    <w:lvl w:ilvl="5" w:tplc="C082CDAC" w:tentative="1">
      <w:start w:val="1"/>
      <w:numFmt w:val="bullet"/>
      <w:lvlText w:val="•"/>
      <w:lvlJc w:val="left"/>
      <w:pPr>
        <w:tabs>
          <w:tab w:val="num" w:pos="4320"/>
        </w:tabs>
        <w:ind w:left="4320" w:hanging="360"/>
      </w:pPr>
      <w:rPr>
        <w:rFonts w:ascii="Arial" w:hAnsi="Arial" w:hint="default"/>
      </w:rPr>
    </w:lvl>
    <w:lvl w:ilvl="6" w:tplc="B6A0A54C" w:tentative="1">
      <w:start w:val="1"/>
      <w:numFmt w:val="bullet"/>
      <w:lvlText w:val="•"/>
      <w:lvlJc w:val="left"/>
      <w:pPr>
        <w:tabs>
          <w:tab w:val="num" w:pos="5040"/>
        </w:tabs>
        <w:ind w:left="5040" w:hanging="360"/>
      </w:pPr>
      <w:rPr>
        <w:rFonts w:ascii="Arial" w:hAnsi="Arial" w:hint="default"/>
      </w:rPr>
    </w:lvl>
    <w:lvl w:ilvl="7" w:tplc="06D8F0CA" w:tentative="1">
      <w:start w:val="1"/>
      <w:numFmt w:val="bullet"/>
      <w:lvlText w:val="•"/>
      <w:lvlJc w:val="left"/>
      <w:pPr>
        <w:tabs>
          <w:tab w:val="num" w:pos="5760"/>
        </w:tabs>
        <w:ind w:left="5760" w:hanging="360"/>
      </w:pPr>
      <w:rPr>
        <w:rFonts w:ascii="Arial" w:hAnsi="Arial" w:hint="default"/>
      </w:rPr>
    </w:lvl>
    <w:lvl w:ilvl="8" w:tplc="3A0EBA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DB617F"/>
    <w:multiLevelType w:val="hybridMultilevel"/>
    <w:tmpl w:val="34D2CA66"/>
    <w:lvl w:ilvl="0" w:tplc="4BFEDF70">
      <w:start w:val="1"/>
      <w:numFmt w:val="bullet"/>
      <w:lvlText w:val="•"/>
      <w:lvlJc w:val="left"/>
      <w:pPr>
        <w:tabs>
          <w:tab w:val="num" w:pos="720"/>
        </w:tabs>
        <w:ind w:left="720" w:hanging="360"/>
      </w:pPr>
      <w:rPr>
        <w:rFonts w:ascii="Arial" w:hAnsi="Arial" w:hint="default"/>
      </w:rPr>
    </w:lvl>
    <w:lvl w:ilvl="1" w:tplc="696AA7AE">
      <w:start w:val="151"/>
      <w:numFmt w:val="bullet"/>
      <w:lvlText w:val="•"/>
      <w:lvlJc w:val="left"/>
      <w:pPr>
        <w:tabs>
          <w:tab w:val="num" w:pos="1440"/>
        </w:tabs>
        <w:ind w:left="1440" w:hanging="360"/>
      </w:pPr>
      <w:rPr>
        <w:rFonts w:ascii="Arial" w:hAnsi="Arial" w:hint="default"/>
      </w:rPr>
    </w:lvl>
    <w:lvl w:ilvl="2" w:tplc="4AA0521C" w:tentative="1">
      <w:start w:val="1"/>
      <w:numFmt w:val="bullet"/>
      <w:lvlText w:val="•"/>
      <w:lvlJc w:val="left"/>
      <w:pPr>
        <w:tabs>
          <w:tab w:val="num" w:pos="2160"/>
        </w:tabs>
        <w:ind w:left="2160" w:hanging="360"/>
      </w:pPr>
      <w:rPr>
        <w:rFonts w:ascii="Arial" w:hAnsi="Arial" w:hint="default"/>
      </w:rPr>
    </w:lvl>
    <w:lvl w:ilvl="3" w:tplc="7F54490C" w:tentative="1">
      <w:start w:val="1"/>
      <w:numFmt w:val="bullet"/>
      <w:lvlText w:val="•"/>
      <w:lvlJc w:val="left"/>
      <w:pPr>
        <w:tabs>
          <w:tab w:val="num" w:pos="2880"/>
        </w:tabs>
        <w:ind w:left="2880" w:hanging="360"/>
      </w:pPr>
      <w:rPr>
        <w:rFonts w:ascii="Arial" w:hAnsi="Arial" w:hint="default"/>
      </w:rPr>
    </w:lvl>
    <w:lvl w:ilvl="4" w:tplc="AC9C50D0" w:tentative="1">
      <w:start w:val="1"/>
      <w:numFmt w:val="bullet"/>
      <w:lvlText w:val="•"/>
      <w:lvlJc w:val="left"/>
      <w:pPr>
        <w:tabs>
          <w:tab w:val="num" w:pos="3600"/>
        </w:tabs>
        <w:ind w:left="3600" w:hanging="360"/>
      </w:pPr>
      <w:rPr>
        <w:rFonts w:ascii="Arial" w:hAnsi="Arial" w:hint="default"/>
      </w:rPr>
    </w:lvl>
    <w:lvl w:ilvl="5" w:tplc="D05C0A8E" w:tentative="1">
      <w:start w:val="1"/>
      <w:numFmt w:val="bullet"/>
      <w:lvlText w:val="•"/>
      <w:lvlJc w:val="left"/>
      <w:pPr>
        <w:tabs>
          <w:tab w:val="num" w:pos="4320"/>
        </w:tabs>
        <w:ind w:left="4320" w:hanging="360"/>
      </w:pPr>
      <w:rPr>
        <w:rFonts w:ascii="Arial" w:hAnsi="Arial" w:hint="default"/>
      </w:rPr>
    </w:lvl>
    <w:lvl w:ilvl="6" w:tplc="671AD5B8" w:tentative="1">
      <w:start w:val="1"/>
      <w:numFmt w:val="bullet"/>
      <w:lvlText w:val="•"/>
      <w:lvlJc w:val="left"/>
      <w:pPr>
        <w:tabs>
          <w:tab w:val="num" w:pos="5040"/>
        </w:tabs>
        <w:ind w:left="5040" w:hanging="360"/>
      </w:pPr>
      <w:rPr>
        <w:rFonts w:ascii="Arial" w:hAnsi="Arial" w:hint="default"/>
      </w:rPr>
    </w:lvl>
    <w:lvl w:ilvl="7" w:tplc="80E8D424" w:tentative="1">
      <w:start w:val="1"/>
      <w:numFmt w:val="bullet"/>
      <w:lvlText w:val="•"/>
      <w:lvlJc w:val="left"/>
      <w:pPr>
        <w:tabs>
          <w:tab w:val="num" w:pos="5760"/>
        </w:tabs>
        <w:ind w:left="5760" w:hanging="360"/>
      </w:pPr>
      <w:rPr>
        <w:rFonts w:ascii="Arial" w:hAnsi="Arial" w:hint="default"/>
      </w:rPr>
    </w:lvl>
    <w:lvl w:ilvl="8" w:tplc="E55A5C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8"/>
  </w:num>
  <w:num w:numId="5">
    <w:abstractNumId w:val="3"/>
  </w:num>
  <w:num w:numId="6">
    <w:abstractNumId w:val="1"/>
  </w:num>
  <w:num w:numId="7">
    <w:abstractNumId w:val="9"/>
  </w:num>
  <w:num w:numId="8">
    <w:abstractNumId w:val="4"/>
  </w:num>
  <w:num w:numId="9">
    <w:abstractNumId w:val="7"/>
  </w:num>
  <w:num w:numId="10">
    <w:abstractNumId w:val="12"/>
  </w:num>
  <w:num w:numId="11">
    <w:abstractNumId w:val="2"/>
  </w:num>
  <w:num w:numId="12">
    <w:abstractNumId w:val="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B85"/>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2FA"/>
    <w:rsid w:val="00023ECF"/>
    <w:rsid w:val="00024305"/>
    <w:rsid w:val="000246F5"/>
    <w:rsid w:val="000248EA"/>
    <w:rsid w:val="00025154"/>
    <w:rsid w:val="00026099"/>
    <w:rsid w:val="0002687B"/>
    <w:rsid w:val="00026BDF"/>
    <w:rsid w:val="00026DB4"/>
    <w:rsid w:val="00027229"/>
    <w:rsid w:val="0002744C"/>
    <w:rsid w:val="0002777E"/>
    <w:rsid w:val="0003038C"/>
    <w:rsid w:val="00030390"/>
    <w:rsid w:val="00030480"/>
    <w:rsid w:val="00030D29"/>
    <w:rsid w:val="00030F38"/>
    <w:rsid w:val="0003108E"/>
    <w:rsid w:val="000311C6"/>
    <w:rsid w:val="00031745"/>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1F3"/>
    <w:rsid w:val="0003558C"/>
    <w:rsid w:val="00035828"/>
    <w:rsid w:val="0003668C"/>
    <w:rsid w:val="00036F26"/>
    <w:rsid w:val="00036F82"/>
    <w:rsid w:val="00037460"/>
    <w:rsid w:val="000378CF"/>
    <w:rsid w:val="0003794F"/>
    <w:rsid w:val="00040016"/>
    <w:rsid w:val="000409C3"/>
    <w:rsid w:val="00041235"/>
    <w:rsid w:val="0004127D"/>
    <w:rsid w:val="000415BD"/>
    <w:rsid w:val="00041739"/>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2"/>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3CC"/>
    <w:rsid w:val="000B3B1F"/>
    <w:rsid w:val="000B3F21"/>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5B5C"/>
    <w:rsid w:val="000C6427"/>
    <w:rsid w:val="000C655C"/>
    <w:rsid w:val="000C685F"/>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098"/>
    <w:rsid w:val="000D5864"/>
    <w:rsid w:val="000D600A"/>
    <w:rsid w:val="000D69FE"/>
    <w:rsid w:val="000D6B70"/>
    <w:rsid w:val="000D7224"/>
    <w:rsid w:val="000D73DA"/>
    <w:rsid w:val="000D73DE"/>
    <w:rsid w:val="000D7652"/>
    <w:rsid w:val="000E04BA"/>
    <w:rsid w:val="000E0602"/>
    <w:rsid w:val="000E0C7F"/>
    <w:rsid w:val="000E1041"/>
    <w:rsid w:val="000E18D6"/>
    <w:rsid w:val="000E2C23"/>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68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9F9"/>
    <w:rsid w:val="00127CC4"/>
    <w:rsid w:val="00127E48"/>
    <w:rsid w:val="00130C87"/>
    <w:rsid w:val="00130E0D"/>
    <w:rsid w:val="001315FA"/>
    <w:rsid w:val="00131FD4"/>
    <w:rsid w:val="00132987"/>
    <w:rsid w:val="00132C5B"/>
    <w:rsid w:val="00133256"/>
    <w:rsid w:val="001333F8"/>
    <w:rsid w:val="00133896"/>
    <w:rsid w:val="00133BE4"/>
    <w:rsid w:val="00134FC7"/>
    <w:rsid w:val="00135E13"/>
    <w:rsid w:val="00136BD1"/>
    <w:rsid w:val="00136BDF"/>
    <w:rsid w:val="00136E3B"/>
    <w:rsid w:val="00141387"/>
    <w:rsid w:val="00141560"/>
    <w:rsid w:val="00142612"/>
    <w:rsid w:val="00142FDE"/>
    <w:rsid w:val="001430CD"/>
    <w:rsid w:val="0014331A"/>
    <w:rsid w:val="00143448"/>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733"/>
    <w:rsid w:val="00161A68"/>
    <w:rsid w:val="00161CC4"/>
    <w:rsid w:val="00161CF2"/>
    <w:rsid w:val="00161FE8"/>
    <w:rsid w:val="0016235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CAB"/>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3F2"/>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3A"/>
    <w:rsid w:val="00193142"/>
    <w:rsid w:val="001935E0"/>
    <w:rsid w:val="00193747"/>
    <w:rsid w:val="00193D73"/>
    <w:rsid w:val="001946E1"/>
    <w:rsid w:val="00195150"/>
    <w:rsid w:val="001956CC"/>
    <w:rsid w:val="00195700"/>
    <w:rsid w:val="00195758"/>
    <w:rsid w:val="001A000A"/>
    <w:rsid w:val="001A174E"/>
    <w:rsid w:val="001A1B9D"/>
    <w:rsid w:val="001A1D6F"/>
    <w:rsid w:val="001A1F4E"/>
    <w:rsid w:val="001A227C"/>
    <w:rsid w:val="001A24F6"/>
    <w:rsid w:val="001A4C57"/>
    <w:rsid w:val="001A4EBC"/>
    <w:rsid w:val="001A5079"/>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63E"/>
    <w:rsid w:val="001C4AAD"/>
    <w:rsid w:val="001C571D"/>
    <w:rsid w:val="001C5DB8"/>
    <w:rsid w:val="001C647A"/>
    <w:rsid w:val="001C7697"/>
    <w:rsid w:val="001D002A"/>
    <w:rsid w:val="001D00BD"/>
    <w:rsid w:val="001D04B9"/>
    <w:rsid w:val="001D072F"/>
    <w:rsid w:val="001D07FB"/>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9B4"/>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632"/>
    <w:rsid w:val="001E699A"/>
    <w:rsid w:val="001E6CA2"/>
    <w:rsid w:val="001F099B"/>
    <w:rsid w:val="001F1993"/>
    <w:rsid w:val="001F1AFB"/>
    <w:rsid w:val="001F1DAA"/>
    <w:rsid w:val="001F1E8A"/>
    <w:rsid w:val="001F2C22"/>
    <w:rsid w:val="001F2DE0"/>
    <w:rsid w:val="001F3907"/>
    <w:rsid w:val="001F4191"/>
    <w:rsid w:val="001F451C"/>
    <w:rsid w:val="001F5A57"/>
    <w:rsid w:val="001F5E9F"/>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345B"/>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9E6"/>
    <w:rsid w:val="00260BE2"/>
    <w:rsid w:val="00261335"/>
    <w:rsid w:val="00261AC2"/>
    <w:rsid w:val="002635B5"/>
    <w:rsid w:val="002635B6"/>
    <w:rsid w:val="002635C2"/>
    <w:rsid w:val="002637E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9D3"/>
    <w:rsid w:val="00273D03"/>
    <w:rsid w:val="00274205"/>
    <w:rsid w:val="0027453E"/>
    <w:rsid w:val="00275FE1"/>
    <w:rsid w:val="00276475"/>
    <w:rsid w:val="002766D9"/>
    <w:rsid w:val="002778DC"/>
    <w:rsid w:val="00277B68"/>
    <w:rsid w:val="00277E13"/>
    <w:rsid w:val="00277EC1"/>
    <w:rsid w:val="00280813"/>
    <w:rsid w:val="00280A19"/>
    <w:rsid w:val="00280E10"/>
    <w:rsid w:val="00282C5E"/>
    <w:rsid w:val="0028325F"/>
    <w:rsid w:val="002832DF"/>
    <w:rsid w:val="002834C9"/>
    <w:rsid w:val="00283AAC"/>
    <w:rsid w:val="0028415F"/>
    <w:rsid w:val="0028417E"/>
    <w:rsid w:val="00284226"/>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A6F5F"/>
    <w:rsid w:val="002B02CB"/>
    <w:rsid w:val="002B05C7"/>
    <w:rsid w:val="002B0AEC"/>
    <w:rsid w:val="002B11FF"/>
    <w:rsid w:val="002B1AC4"/>
    <w:rsid w:val="002B1C79"/>
    <w:rsid w:val="002B1C8F"/>
    <w:rsid w:val="002B1EE6"/>
    <w:rsid w:val="002B2C2C"/>
    <w:rsid w:val="002B2C81"/>
    <w:rsid w:val="002B2E42"/>
    <w:rsid w:val="002B39C5"/>
    <w:rsid w:val="002B3D84"/>
    <w:rsid w:val="002B40E0"/>
    <w:rsid w:val="002B48E7"/>
    <w:rsid w:val="002B5665"/>
    <w:rsid w:val="002B5B0E"/>
    <w:rsid w:val="002B6067"/>
    <w:rsid w:val="002B6395"/>
    <w:rsid w:val="002B654A"/>
    <w:rsid w:val="002B6E7E"/>
    <w:rsid w:val="002B701E"/>
    <w:rsid w:val="002B75CC"/>
    <w:rsid w:val="002B7C7E"/>
    <w:rsid w:val="002B7EB3"/>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328"/>
    <w:rsid w:val="002D087B"/>
    <w:rsid w:val="002D0BCE"/>
    <w:rsid w:val="002D0C99"/>
    <w:rsid w:val="002D0E0A"/>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98C"/>
    <w:rsid w:val="002E2BE9"/>
    <w:rsid w:val="002E2C05"/>
    <w:rsid w:val="002E3BD7"/>
    <w:rsid w:val="002E3FE9"/>
    <w:rsid w:val="002E407E"/>
    <w:rsid w:val="002E4114"/>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AF"/>
    <w:rsid w:val="003111C0"/>
    <w:rsid w:val="00311541"/>
    <w:rsid w:val="00311708"/>
    <w:rsid w:val="00311D14"/>
    <w:rsid w:val="00312EF8"/>
    <w:rsid w:val="0031319C"/>
    <w:rsid w:val="00313C57"/>
    <w:rsid w:val="00313DBB"/>
    <w:rsid w:val="003141D9"/>
    <w:rsid w:val="00314DB7"/>
    <w:rsid w:val="00315017"/>
    <w:rsid w:val="003156AD"/>
    <w:rsid w:val="00315D13"/>
    <w:rsid w:val="00316289"/>
    <w:rsid w:val="00321683"/>
    <w:rsid w:val="00322398"/>
    <w:rsid w:val="00322B21"/>
    <w:rsid w:val="00322BF4"/>
    <w:rsid w:val="00322EBD"/>
    <w:rsid w:val="00322F74"/>
    <w:rsid w:val="003235E5"/>
    <w:rsid w:val="00323614"/>
    <w:rsid w:val="00323F04"/>
    <w:rsid w:val="00323F76"/>
    <w:rsid w:val="00324937"/>
    <w:rsid w:val="00324C31"/>
    <w:rsid w:val="00325C68"/>
    <w:rsid w:val="00326129"/>
    <w:rsid w:val="00326424"/>
    <w:rsid w:val="00327094"/>
    <w:rsid w:val="00327B03"/>
    <w:rsid w:val="00327EF9"/>
    <w:rsid w:val="00330243"/>
    <w:rsid w:val="003312B1"/>
    <w:rsid w:val="003324CA"/>
    <w:rsid w:val="003325B0"/>
    <w:rsid w:val="00332DD8"/>
    <w:rsid w:val="00332E3C"/>
    <w:rsid w:val="0033316A"/>
    <w:rsid w:val="003334E9"/>
    <w:rsid w:val="003359A3"/>
    <w:rsid w:val="00336208"/>
    <w:rsid w:val="00336BF1"/>
    <w:rsid w:val="00337613"/>
    <w:rsid w:val="00337A5E"/>
    <w:rsid w:val="0034035A"/>
    <w:rsid w:val="00340587"/>
    <w:rsid w:val="0034157C"/>
    <w:rsid w:val="003415A0"/>
    <w:rsid w:val="00341AAA"/>
    <w:rsid w:val="00341B16"/>
    <w:rsid w:val="003427F4"/>
    <w:rsid w:val="00343FF4"/>
    <w:rsid w:val="0034478F"/>
    <w:rsid w:val="003452DD"/>
    <w:rsid w:val="003456AB"/>
    <w:rsid w:val="00345CDD"/>
    <w:rsid w:val="00345FF9"/>
    <w:rsid w:val="00346111"/>
    <w:rsid w:val="0034613F"/>
    <w:rsid w:val="00346B0B"/>
    <w:rsid w:val="00346BAD"/>
    <w:rsid w:val="00346E70"/>
    <w:rsid w:val="003478F5"/>
    <w:rsid w:val="003508AD"/>
    <w:rsid w:val="00351814"/>
    <w:rsid w:val="00352619"/>
    <w:rsid w:val="00352A1C"/>
    <w:rsid w:val="00353E40"/>
    <w:rsid w:val="00353FF6"/>
    <w:rsid w:val="00354273"/>
    <w:rsid w:val="00354768"/>
    <w:rsid w:val="00354C4B"/>
    <w:rsid w:val="003554C8"/>
    <w:rsid w:val="00357079"/>
    <w:rsid w:val="003572DD"/>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DF3"/>
    <w:rsid w:val="00396FEC"/>
    <w:rsid w:val="003A06B7"/>
    <w:rsid w:val="003A0878"/>
    <w:rsid w:val="003A16D3"/>
    <w:rsid w:val="003A196D"/>
    <w:rsid w:val="003A216A"/>
    <w:rsid w:val="003A249A"/>
    <w:rsid w:val="003A28EA"/>
    <w:rsid w:val="003A2F4C"/>
    <w:rsid w:val="003A3229"/>
    <w:rsid w:val="003A3EE9"/>
    <w:rsid w:val="003A42C8"/>
    <w:rsid w:val="003A47FD"/>
    <w:rsid w:val="003A5107"/>
    <w:rsid w:val="003A55D6"/>
    <w:rsid w:val="003A5AA8"/>
    <w:rsid w:val="003A5C39"/>
    <w:rsid w:val="003A6236"/>
    <w:rsid w:val="003A6A23"/>
    <w:rsid w:val="003A73DF"/>
    <w:rsid w:val="003A79BE"/>
    <w:rsid w:val="003A7B83"/>
    <w:rsid w:val="003B0465"/>
    <w:rsid w:val="003B0495"/>
    <w:rsid w:val="003B0C8D"/>
    <w:rsid w:val="003B0C9D"/>
    <w:rsid w:val="003B1819"/>
    <w:rsid w:val="003B1A92"/>
    <w:rsid w:val="003B1E1B"/>
    <w:rsid w:val="003B2209"/>
    <w:rsid w:val="003B273C"/>
    <w:rsid w:val="003B2F37"/>
    <w:rsid w:val="003B35DA"/>
    <w:rsid w:val="003B3BF9"/>
    <w:rsid w:val="003B429C"/>
    <w:rsid w:val="003B45AA"/>
    <w:rsid w:val="003B4A2C"/>
    <w:rsid w:val="003B53D8"/>
    <w:rsid w:val="003B5F4D"/>
    <w:rsid w:val="003B71B0"/>
    <w:rsid w:val="003B770A"/>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5591"/>
    <w:rsid w:val="003C6439"/>
    <w:rsid w:val="003C675A"/>
    <w:rsid w:val="003C6BE0"/>
    <w:rsid w:val="003C7753"/>
    <w:rsid w:val="003C7927"/>
    <w:rsid w:val="003C7966"/>
    <w:rsid w:val="003D07A2"/>
    <w:rsid w:val="003D1976"/>
    <w:rsid w:val="003D1991"/>
    <w:rsid w:val="003D1ACC"/>
    <w:rsid w:val="003D1B40"/>
    <w:rsid w:val="003D1EFA"/>
    <w:rsid w:val="003D246C"/>
    <w:rsid w:val="003D24EA"/>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4"/>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474"/>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902"/>
    <w:rsid w:val="00417A99"/>
    <w:rsid w:val="00417AD3"/>
    <w:rsid w:val="004206BA"/>
    <w:rsid w:val="00420863"/>
    <w:rsid w:val="00420904"/>
    <w:rsid w:val="0042110B"/>
    <w:rsid w:val="00421DBA"/>
    <w:rsid w:val="00422361"/>
    <w:rsid w:val="00422E0A"/>
    <w:rsid w:val="0042335E"/>
    <w:rsid w:val="00423FE3"/>
    <w:rsid w:val="0042455D"/>
    <w:rsid w:val="0042494D"/>
    <w:rsid w:val="00425845"/>
    <w:rsid w:val="004265F6"/>
    <w:rsid w:val="00426806"/>
    <w:rsid w:val="00427541"/>
    <w:rsid w:val="004276FF"/>
    <w:rsid w:val="00427D97"/>
    <w:rsid w:val="00427E29"/>
    <w:rsid w:val="00427FFA"/>
    <w:rsid w:val="00430AD2"/>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25B4"/>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5B7"/>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339"/>
    <w:rsid w:val="0046654D"/>
    <w:rsid w:val="00466DA4"/>
    <w:rsid w:val="004672D9"/>
    <w:rsid w:val="004674C6"/>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D08"/>
    <w:rsid w:val="00496D59"/>
    <w:rsid w:val="00496D5F"/>
    <w:rsid w:val="004976A7"/>
    <w:rsid w:val="00497C35"/>
    <w:rsid w:val="00497DF8"/>
    <w:rsid w:val="004A038E"/>
    <w:rsid w:val="004A04FB"/>
    <w:rsid w:val="004A0745"/>
    <w:rsid w:val="004A0C9C"/>
    <w:rsid w:val="004A184D"/>
    <w:rsid w:val="004A187C"/>
    <w:rsid w:val="004A1D8D"/>
    <w:rsid w:val="004A1DFE"/>
    <w:rsid w:val="004A204A"/>
    <w:rsid w:val="004A29CA"/>
    <w:rsid w:val="004A3118"/>
    <w:rsid w:val="004A39B8"/>
    <w:rsid w:val="004A416B"/>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1E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00"/>
    <w:rsid w:val="004C6027"/>
    <w:rsid w:val="004C6A32"/>
    <w:rsid w:val="004C72C7"/>
    <w:rsid w:val="004C733F"/>
    <w:rsid w:val="004C7862"/>
    <w:rsid w:val="004C7A22"/>
    <w:rsid w:val="004C7D60"/>
    <w:rsid w:val="004D00DA"/>
    <w:rsid w:val="004D0378"/>
    <w:rsid w:val="004D0A38"/>
    <w:rsid w:val="004D1D7B"/>
    <w:rsid w:val="004D1E66"/>
    <w:rsid w:val="004D20E9"/>
    <w:rsid w:val="004D2400"/>
    <w:rsid w:val="004D307B"/>
    <w:rsid w:val="004D3AF6"/>
    <w:rsid w:val="004D3C29"/>
    <w:rsid w:val="004D40A3"/>
    <w:rsid w:val="004D4218"/>
    <w:rsid w:val="004D48DE"/>
    <w:rsid w:val="004D4BFB"/>
    <w:rsid w:val="004D5664"/>
    <w:rsid w:val="004D5EE2"/>
    <w:rsid w:val="004D6065"/>
    <w:rsid w:val="004D6363"/>
    <w:rsid w:val="004D6385"/>
    <w:rsid w:val="004D67CB"/>
    <w:rsid w:val="004D6865"/>
    <w:rsid w:val="004D71A9"/>
    <w:rsid w:val="004D7859"/>
    <w:rsid w:val="004D7917"/>
    <w:rsid w:val="004D7C44"/>
    <w:rsid w:val="004D7FA8"/>
    <w:rsid w:val="004E02AE"/>
    <w:rsid w:val="004E03FD"/>
    <w:rsid w:val="004E11EE"/>
    <w:rsid w:val="004E12B2"/>
    <w:rsid w:val="004E1D25"/>
    <w:rsid w:val="004E2515"/>
    <w:rsid w:val="004E2681"/>
    <w:rsid w:val="004E2BE0"/>
    <w:rsid w:val="004E2C4B"/>
    <w:rsid w:val="004E2FA5"/>
    <w:rsid w:val="004E373A"/>
    <w:rsid w:val="004E49C5"/>
    <w:rsid w:val="004E4CC0"/>
    <w:rsid w:val="004E4DB4"/>
    <w:rsid w:val="004E5732"/>
    <w:rsid w:val="004E5AFE"/>
    <w:rsid w:val="004E5B05"/>
    <w:rsid w:val="004E5CB3"/>
    <w:rsid w:val="004E5E00"/>
    <w:rsid w:val="004E7064"/>
    <w:rsid w:val="004E737A"/>
    <w:rsid w:val="004E74DE"/>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441"/>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68C"/>
    <w:rsid w:val="00525775"/>
    <w:rsid w:val="0052579D"/>
    <w:rsid w:val="00525911"/>
    <w:rsid w:val="00525E31"/>
    <w:rsid w:val="00526D84"/>
    <w:rsid w:val="0052707B"/>
    <w:rsid w:val="005277B6"/>
    <w:rsid w:val="00527813"/>
    <w:rsid w:val="0052782A"/>
    <w:rsid w:val="005308FF"/>
    <w:rsid w:val="00530F4B"/>
    <w:rsid w:val="00531BD4"/>
    <w:rsid w:val="00531E80"/>
    <w:rsid w:val="00531F08"/>
    <w:rsid w:val="005327B6"/>
    <w:rsid w:val="00532855"/>
    <w:rsid w:val="0053287C"/>
    <w:rsid w:val="00532AE6"/>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6F5"/>
    <w:rsid w:val="00550CA9"/>
    <w:rsid w:val="00551C10"/>
    <w:rsid w:val="00551FCA"/>
    <w:rsid w:val="0055304D"/>
    <w:rsid w:val="00553130"/>
    <w:rsid w:val="0055326C"/>
    <w:rsid w:val="0055482E"/>
    <w:rsid w:val="00554B68"/>
    <w:rsid w:val="00554F48"/>
    <w:rsid w:val="00554FB3"/>
    <w:rsid w:val="005552B2"/>
    <w:rsid w:val="005576F7"/>
    <w:rsid w:val="00560492"/>
    <w:rsid w:val="005607A9"/>
    <w:rsid w:val="00561F4B"/>
    <w:rsid w:val="005629F2"/>
    <w:rsid w:val="00562A27"/>
    <w:rsid w:val="00565866"/>
    <w:rsid w:val="005658A5"/>
    <w:rsid w:val="005676E4"/>
    <w:rsid w:val="0057041C"/>
    <w:rsid w:val="00570586"/>
    <w:rsid w:val="00570B85"/>
    <w:rsid w:val="005719CC"/>
    <w:rsid w:val="00572669"/>
    <w:rsid w:val="0057316B"/>
    <w:rsid w:val="005739DE"/>
    <w:rsid w:val="00574850"/>
    <w:rsid w:val="00575A6D"/>
    <w:rsid w:val="00575ED0"/>
    <w:rsid w:val="0058009B"/>
    <w:rsid w:val="0058025A"/>
    <w:rsid w:val="005807D4"/>
    <w:rsid w:val="0058187B"/>
    <w:rsid w:val="005819DD"/>
    <w:rsid w:val="0058268D"/>
    <w:rsid w:val="00582D54"/>
    <w:rsid w:val="00582F07"/>
    <w:rsid w:val="0058368D"/>
    <w:rsid w:val="0058393E"/>
    <w:rsid w:val="00583984"/>
    <w:rsid w:val="005839A2"/>
    <w:rsid w:val="00583DC5"/>
    <w:rsid w:val="00583FF2"/>
    <w:rsid w:val="00585287"/>
    <w:rsid w:val="00585D92"/>
    <w:rsid w:val="005860F9"/>
    <w:rsid w:val="00586B81"/>
    <w:rsid w:val="00586D2E"/>
    <w:rsid w:val="00586D95"/>
    <w:rsid w:val="005873E4"/>
    <w:rsid w:val="00587A2A"/>
    <w:rsid w:val="00587DDD"/>
    <w:rsid w:val="00587F45"/>
    <w:rsid w:val="0059010A"/>
    <w:rsid w:val="00590733"/>
    <w:rsid w:val="005908C4"/>
    <w:rsid w:val="005908D6"/>
    <w:rsid w:val="00590CF7"/>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1F19"/>
    <w:rsid w:val="005A2608"/>
    <w:rsid w:val="005A29EA"/>
    <w:rsid w:val="005A2E56"/>
    <w:rsid w:val="005A329D"/>
    <w:rsid w:val="005A3DF2"/>
    <w:rsid w:val="005A4319"/>
    <w:rsid w:val="005A4B0B"/>
    <w:rsid w:val="005A4C72"/>
    <w:rsid w:val="005A5467"/>
    <w:rsid w:val="005A583A"/>
    <w:rsid w:val="005A5966"/>
    <w:rsid w:val="005A5CD5"/>
    <w:rsid w:val="005A5F24"/>
    <w:rsid w:val="005A67B8"/>
    <w:rsid w:val="005A72A7"/>
    <w:rsid w:val="005B051F"/>
    <w:rsid w:val="005B0567"/>
    <w:rsid w:val="005B078E"/>
    <w:rsid w:val="005B1220"/>
    <w:rsid w:val="005B141C"/>
    <w:rsid w:val="005B2022"/>
    <w:rsid w:val="005B3367"/>
    <w:rsid w:val="005B338E"/>
    <w:rsid w:val="005B4429"/>
    <w:rsid w:val="005B448B"/>
    <w:rsid w:val="005B47C8"/>
    <w:rsid w:val="005B4D18"/>
    <w:rsid w:val="005B5668"/>
    <w:rsid w:val="005B5953"/>
    <w:rsid w:val="005B5B90"/>
    <w:rsid w:val="005B5CF5"/>
    <w:rsid w:val="005B5F79"/>
    <w:rsid w:val="005B6062"/>
    <w:rsid w:val="005B6D11"/>
    <w:rsid w:val="005B712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40"/>
    <w:rsid w:val="005C1BE5"/>
    <w:rsid w:val="005C21B8"/>
    <w:rsid w:val="005C261A"/>
    <w:rsid w:val="005C26E6"/>
    <w:rsid w:val="005C2BB3"/>
    <w:rsid w:val="005C2EFE"/>
    <w:rsid w:val="005C30D3"/>
    <w:rsid w:val="005C3A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691D"/>
    <w:rsid w:val="005D6C13"/>
    <w:rsid w:val="005D717C"/>
    <w:rsid w:val="005D75B1"/>
    <w:rsid w:val="005D7632"/>
    <w:rsid w:val="005D7C23"/>
    <w:rsid w:val="005E05A6"/>
    <w:rsid w:val="005E19B4"/>
    <w:rsid w:val="005E1EE7"/>
    <w:rsid w:val="005E20DA"/>
    <w:rsid w:val="005E20F1"/>
    <w:rsid w:val="005E370C"/>
    <w:rsid w:val="005E374B"/>
    <w:rsid w:val="005E3C68"/>
    <w:rsid w:val="005E475E"/>
    <w:rsid w:val="005E48E0"/>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0846"/>
    <w:rsid w:val="005F15A5"/>
    <w:rsid w:val="005F2549"/>
    <w:rsid w:val="005F2818"/>
    <w:rsid w:val="005F2A90"/>
    <w:rsid w:val="005F30B5"/>
    <w:rsid w:val="005F3AB7"/>
    <w:rsid w:val="005F3CB3"/>
    <w:rsid w:val="005F4549"/>
    <w:rsid w:val="005F4FE7"/>
    <w:rsid w:val="005F5101"/>
    <w:rsid w:val="005F6572"/>
    <w:rsid w:val="005F76A4"/>
    <w:rsid w:val="005F7971"/>
    <w:rsid w:val="006001B4"/>
    <w:rsid w:val="00600EAD"/>
    <w:rsid w:val="0060289C"/>
    <w:rsid w:val="006028C3"/>
    <w:rsid w:val="00603617"/>
    <w:rsid w:val="006038D6"/>
    <w:rsid w:val="006044AC"/>
    <w:rsid w:val="006046B6"/>
    <w:rsid w:val="006059EE"/>
    <w:rsid w:val="0060617A"/>
    <w:rsid w:val="00606513"/>
    <w:rsid w:val="0060652C"/>
    <w:rsid w:val="00606B8B"/>
    <w:rsid w:val="00606E30"/>
    <w:rsid w:val="00607638"/>
    <w:rsid w:val="0060764C"/>
    <w:rsid w:val="006078B8"/>
    <w:rsid w:val="00607DB2"/>
    <w:rsid w:val="006102C5"/>
    <w:rsid w:val="00611585"/>
    <w:rsid w:val="006116F6"/>
    <w:rsid w:val="00611E72"/>
    <w:rsid w:val="006122AA"/>
    <w:rsid w:val="006123A2"/>
    <w:rsid w:val="0061264E"/>
    <w:rsid w:val="00612A9B"/>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2FA"/>
    <w:rsid w:val="00632516"/>
    <w:rsid w:val="0063253F"/>
    <w:rsid w:val="00632624"/>
    <w:rsid w:val="006326A8"/>
    <w:rsid w:val="006328C1"/>
    <w:rsid w:val="00633CAB"/>
    <w:rsid w:val="00634477"/>
    <w:rsid w:val="006344A4"/>
    <w:rsid w:val="006348EB"/>
    <w:rsid w:val="00634DD5"/>
    <w:rsid w:val="00635564"/>
    <w:rsid w:val="00635FF3"/>
    <w:rsid w:val="00636784"/>
    <w:rsid w:val="00636A1F"/>
    <w:rsid w:val="00636FE4"/>
    <w:rsid w:val="0063798C"/>
    <w:rsid w:val="00637C32"/>
    <w:rsid w:val="00637D64"/>
    <w:rsid w:val="006404BF"/>
    <w:rsid w:val="006408EC"/>
    <w:rsid w:val="006410AC"/>
    <w:rsid w:val="006411FD"/>
    <w:rsid w:val="006415CF"/>
    <w:rsid w:val="006418F8"/>
    <w:rsid w:val="00642A59"/>
    <w:rsid w:val="00642AEB"/>
    <w:rsid w:val="00643CD3"/>
    <w:rsid w:val="00643D1C"/>
    <w:rsid w:val="00644C82"/>
    <w:rsid w:val="00645BE2"/>
    <w:rsid w:val="006463E2"/>
    <w:rsid w:val="0064698F"/>
    <w:rsid w:val="00646CB5"/>
    <w:rsid w:val="00646EAB"/>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6B84"/>
    <w:rsid w:val="0065711D"/>
    <w:rsid w:val="00657394"/>
    <w:rsid w:val="006606E2"/>
    <w:rsid w:val="006608E6"/>
    <w:rsid w:val="00660FC0"/>
    <w:rsid w:val="006612F0"/>
    <w:rsid w:val="006627C9"/>
    <w:rsid w:val="00663677"/>
    <w:rsid w:val="006638B1"/>
    <w:rsid w:val="00663C9F"/>
    <w:rsid w:val="006640B1"/>
    <w:rsid w:val="00665680"/>
    <w:rsid w:val="00665702"/>
    <w:rsid w:val="00666631"/>
    <w:rsid w:val="006666E7"/>
    <w:rsid w:val="006677A5"/>
    <w:rsid w:val="00667EAC"/>
    <w:rsid w:val="006713F8"/>
    <w:rsid w:val="0067240C"/>
    <w:rsid w:val="006724D8"/>
    <w:rsid w:val="0067269C"/>
    <w:rsid w:val="00672989"/>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0C3"/>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9B5"/>
    <w:rsid w:val="006A1C77"/>
    <w:rsid w:val="006A2312"/>
    <w:rsid w:val="006A2474"/>
    <w:rsid w:val="006A28BE"/>
    <w:rsid w:val="006A2CBC"/>
    <w:rsid w:val="006A2F9F"/>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599"/>
    <w:rsid w:val="006E6FE5"/>
    <w:rsid w:val="006E778F"/>
    <w:rsid w:val="006E7859"/>
    <w:rsid w:val="006E7A97"/>
    <w:rsid w:val="006F0ACE"/>
    <w:rsid w:val="006F0D06"/>
    <w:rsid w:val="006F0DDD"/>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187"/>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07E28"/>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1097"/>
    <w:rsid w:val="00731359"/>
    <w:rsid w:val="007313B7"/>
    <w:rsid w:val="007317BD"/>
    <w:rsid w:val="00731E1D"/>
    <w:rsid w:val="007328D6"/>
    <w:rsid w:val="00732EE8"/>
    <w:rsid w:val="0073334B"/>
    <w:rsid w:val="0073383D"/>
    <w:rsid w:val="0073413D"/>
    <w:rsid w:val="0073419D"/>
    <w:rsid w:val="00734EB7"/>
    <w:rsid w:val="007351FC"/>
    <w:rsid w:val="00735DFF"/>
    <w:rsid w:val="00736538"/>
    <w:rsid w:val="00737096"/>
    <w:rsid w:val="00737847"/>
    <w:rsid w:val="00737EE2"/>
    <w:rsid w:val="00740788"/>
    <w:rsid w:val="00741066"/>
    <w:rsid w:val="0074158F"/>
    <w:rsid w:val="00741B7D"/>
    <w:rsid w:val="0074249E"/>
    <w:rsid w:val="00742990"/>
    <w:rsid w:val="0074352E"/>
    <w:rsid w:val="00744B8C"/>
    <w:rsid w:val="00745152"/>
    <w:rsid w:val="007452CF"/>
    <w:rsid w:val="00746432"/>
    <w:rsid w:val="0074697D"/>
    <w:rsid w:val="00746F72"/>
    <w:rsid w:val="00747AEC"/>
    <w:rsid w:val="0075051D"/>
    <w:rsid w:val="00750DD2"/>
    <w:rsid w:val="0075162C"/>
    <w:rsid w:val="007518C0"/>
    <w:rsid w:val="00751CF0"/>
    <w:rsid w:val="0075227C"/>
    <w:rsid w:val="00752632"/>
    <w:rsid w:val="00753033"/>
    <w:rsid w:val="00753908"/>
    <w:rsid w:val="00753A6B"/>
    <w:rsid w:val="00753E15"/>
    <w:rsid w:val="007550B4"/>
    <w:rsid w:val="007554AD"/>
    <w:rsid w:val="007556DF"/>
    <w:rsid w:val="007569A7"/>
    <w:rsid w:val="00756BE8"/>
    <w:rsid w:val="00756D7A"/>
    <w:rsid w:val="00757096"/>
    <w:rsid w:val="0075737E"/>
    <w:rsid w:val="00757578"/>
    <w:rsid w:val="00757724"/>
    <w:rsid w:val="00757B66"/>
    <w:rsid w:val="00757CD6"/>
    <w:rsid w:val="00757DD9"/>
    <w:rsid w:val="00757F25"/>
    <w:rsid w:val="007601B6"/>
    <w:rsid w:val="007611CE"/>
    <w:rsid w:val="00761E44"/>
    <w:rsid w:val="007620EB"/>
    <w:rsid w:val="0076227C"/>
    <w:rsid w:val="00762588"/>
    <w:rsid w:val="00763170"/>
    <w:rsid w:val="007632AD"/>
    <w:rsid w:val="007633EC"/>
    <w:rsid w:val="007634CB"/>
    <w:rsid w:val="007638BE"/>
    <w:rsid w:val="0076433C"/>
    <w:rsid w:val="0076471F"/>
    <w:rsid w:val="00764831"/>
    <w:rsid w:val="0076567C"/>
    <w:rsid w:val="007656A6"/>
    <w:rsid w:val="007663F2"/>
    <w:rsid w:val="00766C7E"/>
    <w:rsid w:val="0076716E"/>
    <w:rsid w:val="007673E3"/>
    <w:rsid w:val="007677DE"/>
    <w:rsid w:val="00770C66"/>
    <w:rsid w:val="00770E0E"/>
    <w:rsid w:val="00770EA8"/>
    <w:rsid w:val="00770EF3"/>
    <w:rsid w:val="00771752"/>
    <w:rsid w:val="0077210F"/>
    <w:rsid w:val="00772F91"/>
    <w:rsid w:val="0077333A"/>
    <w:rsid w:val="007733D8"/>
    <w:rsid w:val="00773598"/>
    <w:rsid w:val="0077365E"/>
    <w:rsid w:val="00773968"/>
    <w:rsid w:val="007739A8"/>
    <w:rsid w:val="00773AFC"/>
    <w:rsid w:val="00773F65"/>
    <w:rsid w:val="00773F82"/>
    <w:rsid w:val="0077434B"/>
    <w:rsid w:val="007754EA"/>
    <w:rsid w:val="00775A68"/>
    <w:rsid w:val="00776637"/>
    <w:rsid w:val="00776F38"/>
    <w:rsid w:val="007771C3"/>
    <w:rsid w:val="00777E61"/>
    <w:rsid w:val="0078307E"/>
    <w:rsid w:val="007832EC"/>
    <w:rsid w:val="007834C0"/>
    <w:rsid w:val="00783C29"/>
    <w:rsid w:val="00784107"/>
    <w:rsid w:val="007846F4"/>
    <w:rsid w:val="00785BD6"/>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622"/>
    <w:rsid w:val="00797A62"/>
    <w:rsid w:val="00797D4D"/>
    <w:rsid w:val="00797F1F"/>
    <w:rsid w:val="007A065B"/>
    <w:rsid w:val="007A0BD1"/>
    <w:rsid w:val="007A1CE4"/>
    <w:rsid w:val="007A2462"/>
    <w:rsid w:val="007A2722"/>
    <w:rsid w:val="007A29A7"/>
    <w:rsid w:val="007A323B"/>
    <w:rsid w:val="007A38AC"/>
    <w:rsid w:val="007A393B"/>
    <w:rsid w:val="007A419D"/>
    <w:rsid w:val="007A430B"/>
    <w:rsid w:val="007A5275"/>
    <w:rsid w:val="007A5B0B"/>
    <w:rsid w:val="007A5C04"/>
    <w:rsid w:val="007A61D2"/>
    <w:rsid w:val="007A6809"/>
    <w:rsid w:val="007A72FB"/>
    <w:rsid w:val="007A74EF"/>
    <w:rsid w:val="007A7992"/>
    <w:rsid w:val="007A7E69"/>
    <w:rsid w:val="007B08CA"/>
    <w:rsid w:val="007B0C6C"/>
    <w:rsid w:val="007B0D5D"/>
    <w:rsid w:val="007B0DE3"/>
    <w:rsid w:val="007B1FC6"/>
    <w:rsid w:val="007B2675"/>
    <w:rsid w:val="007B27D2"/>
    <w:rsid w:val="007B2EAC"/>
    <w:rsid w:val="007B3F4F"/>
    <w:rsid w:val="007B44BA"/>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2B7"/>
    <w:rsid w:val="007E32D9"/>
    <w:rsid w:val="007E3359"/>
    <w:rsid w:val="007E399F"/>
    <w:rsid w:val="007E3EFE"/>
    <w:rsid w:val="007E438E"/>
    <w:rsid w:val="007E44BB"/>
    <w:rsid w:val="007E57E8"/>
    <w:rsid w:val="007E5B8D"/>
    <w:rsid w:val="007E5EB2"/>
    <w:rsid w:val="007E7388"/>
    <w:rsid w:val="007E74E4"/>
    <w:rsid w:val="007E7886"/>
    <w:rsid w:val="007E7A4C"/>
    <w:rsid w:val="007E7CBD"/>
    <w:rsid w:val="007F0125"/>
    <w:rsid w:val="007F0B26"/>
    <w:rsid w:val="007F1496"/>
    <w:rsid w:val="007F212E"/>
    <w:rsid w:val="007F2D66"/>
    <w:rsid w:val="007F2DE0"/>
    <w:rsid w:val="007F3F2A"/>
    <w:rsid w:val="007F45BA"/>
    <w:rsid w:val="007F4D6A"/>
    <w:rsid w:val="007F51CC"/>
    <w:rsid w:val="007F5BE1"/>
    <w:rsid w:val="007F5F94"/>
    <w:rsid w:val="007F6091"/>
    <w:rsid w:val="007F6861"/>
    <w:rsid w:val="007F72A0"/>
    <w:rsid w:val="007F7987"/>
    <w:rsid w:val="007F7FA9"/>
    <w:rsid w:val="008000EE"/>
    <w:rsid w:val="00800113"/>
    <w:rsid w:val="00800130"/>
    <w:rsid w:val="008006F9"/>
    <w:rsid w:val="00800B9D"/>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7BE"/>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277"/>
    <w:rsid w:val="0083129A"/>
    <w:rsid w:val="00831355"/>
    <w:rsid w:val="008318A3"/>
    <w:rsid w:val="00831DF1"/>
    <w:rsid w:val="0083247C"/>
    <w:rsid w:val="00832A8A"/>
    <w:rsid w:val="00834639"/>
    <w:rsid w:val="00834BF1"/>
    <w:rsid w:val="00834D86"/>
    <w:rsid w:val="00834DA6"/>
    <w:rsid w:val="00834F66"/>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967"/>
    <w:rsid w:val="00853B27"/>
    <w:rsid w:val="008540F6"/>
    <w:rsid w:val="008546DD"/>
    <w:rsid w:val="00855A85"/>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72BE"/>
    <w:rsid w:val="0087777D"/>
    <w:rsid w:val="00877F16"/>
    <w:rsid w:val="008804B9"/>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497"/>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36FB"/>
    <w:rsid w:val="008A3CBE"/>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5CD8"/>
    <w:rsid w:val="008B62B4"/>
    <w:rsid w:val="008B64A6"/>
    <w:rsid w:val="008B68F0"/>
    <w:rsid w:val="008B6932"/>
    <w:rsid w:val="008B6940"/>
    <w:rsid w:val="008B77F7"/>
    <w:rsid w:val="008B7B1D"/>
    <w:rsid w:val="008C01D9"/>
    <w:rsid w:val="008C0215"/>
    <w:rsid w:val="008C0CE0"/>
    <w:rsid w:val="008C10DA"/>
    <w:rsid w:val="008C15DD"/>
    <w:rsid w:val="008C23A2"/>
    <w:rsid w:val="008C2477"/>
    <w:rsid w:val="008C3023"/>
    <w:rsid w:val="008C4F64"/>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36C"/>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0CAD"/>
    <w:rsid w:val="00911040"/>
    <w:rsid w:val="009119EC"/>
    <w:rsid w:val="00911C73"/>
    <w:rsid w:val="00911F50"/>
    <w:rsid w:val="00912095"/>
    <w:rsid w:val="00912569"/>
    <w:rsid w:val="009129B3"/>
    <w:rsid w:val="009136DA"/>
    <w:rsid w:val="009136FC"/>
    <w:rsid w:val="00913CDF"/>
    <w:rsid w:val="00913FF8"/>
    <w:rsid w:val="0091417E"/>
    <w:rsid w:val="00914799"/>
    <w:rsid w:val="00914A3A"/>
    <w:rsid w:val="00914A96"/>
    <w:rsid w:val="00915406"/>
    <w:rsid w:val="009159CA"/>
    <w:rsid w:val="00916579"/>
    <w:rsid w:val="0091770B"/>
    <w:rsid w:val="00917B84"/>
    <w:rsid w:val="00920205"/>
    <w:rsid w:val="009205FF"/>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1E85"/>
    <w:rsid w:val="009426F4"/>
    <w:rsid w:val="009428CB"/>
    <w:rsid w:val="00943973"/>
    <w:rsid w:val="0094506E"/>
    <w:rsid w:val="009459C3"/>
    <w:rsid w:val="00946D4A"/>
    <w:rsid w:val="00946E91"/>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039"/>
    <w:rsid w:val="009830B9"/>
    <w:rsid w:val="0098323E"/>
    <w:rsid w:val="009833C7"/>
    <w:rsid w:val="00983671"/>
    <w:rsid w:val="00983EAA"/>
    <w:rsid w:val="009863C3"/>
    <w:rsid w:val="0098654C"/>
    <w:rsid w:val="00986C45"/>
    <w:rsid w:val="00986FE0"/>
    <w:rsid w:val="0098716E"/>
    <w:rsid w:val="0098723D"/>
    <w:rsid w:val="009928FF"/>
    <w:rsid w:val="00992913"/>
    <w:rsid w:val="0099398C"/>
    <w:rsid w:val="00994005"/>
    <w:rsid w:val="00994B7A"/>
    <w:rsid w:val="0099519F"/>
    <w:rsid w:val="0099652B"/>
    <w:rsid w:val="00996976"/>
    <w:rsid w:val="009969EC"/>
    <w:rsid w:val="0099731F"/>
    <w:rsid w:val="00997748"/>
    <w:rsid w:val="009A023E"/>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442"/>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2CC"/>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0F0"/>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3C3"/>
    <w:rsid w:val="00A07BB8"/>
    <w:rsid w:val="00A07D22"/>
    <w:rsid w:val="00A10635"/>
    <w:rsid w:val="00A10D63"/>
    <w:rsid w:val="00A115E2"/>
    <w:rsid w:val="00A11B97"/>
    <w:rsid w:val="00A13114"/>
    <w:rsid w:val="00A136B5"/>
    <w:rsid w:val="00A138B5"/>
    <w:rsid w:val="00A14C88"/>
    <w:rsid w:val="00A14E3E"/>
    <w:rsid w:val="00A14E84"/>
    <w:rsid w:val="00A159AA"/>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4C"/>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5B0"/>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0F4A"/>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EC6"/>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86B"/>
    <w:rsid w:val="00AA1CC0"/>
    <w:rsid w:val="00AA25F1"/>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383"/>
    <w:rsid w:val="00AB488E"/>
    <w:rsid w:val="00AB4A58"/>
    <w:rsid w:val="00AB4A59"/>
    <w:rsid w:val="00AB4B24"/>
    <w:rsid w:val="00AB617A"/>
    <w:rsid w:val="00AB68CA"/>
    <w:rsid w:val="00AB6943"/>
    <w:rsid w:val="00AB6DE2"/>
    <w:rsid w:val="00AC0080"/>
    <w:rsid w:val="00AC015C"/>
    <w:rsid w:val="00AC1807"/>
    <w:rsid w:val="00AC1D9E"/>
    <w:rsid w:val="00AC1DAE"/>
    <w:rsid w:val="00AC3132"/>
    <w:rsid w:val="00AC4329"/>
    <w:rsid w:val="00AC52E3"/>
    <w:rsid w:val="00AC58B4"/>
    <w:rsid w:val="00AC6C3A"/>
    <w:rsid w:val="00AC6D06"/>
    <w:rsid w:val="00AC7012"/>
    <w:rsid w:val="00AC753D"/>
    <w:rsid w:val="00AC7694"/>
    <w:rsid w:val="00AC7CF2"/>
    <w:rsid w:val="00AD032F"/>
    <w:rsid w:val="00AD1395"/>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BD"/>
    <w:rsid w:val="00AE0EDD"/>
    <w:rsid w:val="00AE0FB2"/>
    <w:rsid w:val="00AE1169"/>
    <w:rsid w:val="00AE16A0"/>
    <w:rsid w:val="00AE1886"/>
    <w:rsid w:val="00AE18D3"/>
    <w:rsid w:val="00AE193F"/>
    <w:rsid w:val="00AE1BFE"/>
    <w:rsid w:val="00AE208B"/>
    <w:rsid w:val="00AE2492"/>
    <w:rsid w:val="00AE2594"/>
    <w:rsid w:val="00AE25D9"/>
    <w:rsid w:val="00AE2DBB"/>
    <w:rsid w:val="00AE394D"/>
    <w:rsid w:val="00AE3EE8"/>
    <w:rsid w:val="00AE473A"/>
    <w:rsid w:val="00AE47B5"/>
    <w:rsid w:val="00AE4E4D"/>
    <w:rsid w:val="00AE5042"/>
    <w:rsid w:val="00AE5086"/>
    <w:rsid w:val="00AE56EF"/>
    <w:rsid w:val="00AE5CBE"/>
    <w:rsid w:val="00AE60C6"/>
    <w:rsid w:val="00AE6F9E"/>
    <w:rsid w:val="00AE7DB5"/>
    <w:rsid w:val="00AF06DE"/>
    <w:rsid w:val="00AF190D"/>
    <w:rsid w:val="00AF19A0"/>
    <w:rsid w:val="00AF1E41"/>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8F6"/>
    <w:rsid w:val="00B22ACA"/>
    <w:rsid w:val="00B22BB1"/>
    <w:rsid w:val="00B22F67"/>
    <w:rsid w:val="00B23059"/>
    <w:rsid w:val="00B233BF"/>
    <w:rsid w:val="00B23737"/>
    <w:rsid w:val="00B2380C"/>
    <w:rsid w:val="00B24269"/>
    <w:rsid w:val="00B24892"/>
    <w:rsid w:val="00B25B31"/>
    <w:rsid w:val="00B25D53"/>
    <w:rsid w:val="00B25F49"/>
    <w:rsid w:val="00B26F1B"/>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70B"/>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19A"/>
    <w:rsid w:val="00B37653"/>
    <w:rsid w:val="00B37A10"/>
    <w:rsid w:val="00B37E7C"/>
    <w:rsid w:val="00B4085F"/>
    <w:rsid w:val="00B409AF"/>
    <w:rsid w:val="00B413BD"/>
    <w:rsid w:val="00B41413"/>
    <w:rsid w:val="00B41DFD"/>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264A"/>
    <w:rsid w:val="00B53267"/>
    <w:rsid w:val="00B53DBF"/>
    <w:rsid w:val="00B54030"/>
    <w:rsid w:val="00B5471A"/>
    <w:rsid w:val="00B54954"/>
    <w:rsid w:val="00B54AB4"/>
    <w:rsid w:val="00B54D94"/>
    <w:rsid w:val="00B55876"/>
    <w:rsid w:val="00B559AC"/>
    <w:rsid w:val="00B56138"/>
    <w:rsid w:val="00B579C8"/>
    <w:rsid w:val="00B6022D"/>
    <w:rsid w:val="00B6029F"/>
    <w:rsid w:val="00B612AF"/>
    <w:rsid w:val="00B61C7E"/>
    <w:rsid w:val="00B624FA"/>
    <w:rsid w:val="00B62685"/>
    <w:rsid w:val="00B62C2C"/>
    <w:rsid w:val="00B63934"/>
    <w:rsid w:val="00B6447D"/>
    <w:rsid w:val="00B64F9D"/>
    <w:rsid w:val="00B65568"/>
    <w:rsid w:val="00B66EC0"/>
    <w:rsid w:val="00B6773D"/>
    <w:rsid w:val="00B67F46"/>
    <w:rsid w:val="00B7034A"/>
    <w:rsid w:val="00B7138E"/>
    <w:rsid w:val="00B71919"/>
    <w:rsid w:val="00B71B48"/>
    <w:rsid w:val="00B71CC0"/>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3AB"/>
    <w:rsid w:val="00B81794"/>
    <w:rsid w:val="00B82F31"/>
    <w:rsid w:val="00B83265"/>
    <w:rsid w:val="00B83B41"/>
    <w:rsid w:val="00B843BF"/>
    <w:rsid w:val="00B84464"/>
    <w:rsid w:val="00B84557"/>
    <w:rsid w:val="00B84FCF"/>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287"/>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0B"/>
    <w:rsid w:val="00BB2270"/>
    <w:rsid w:val="00BB24E7"/>
    <w:rsid w:val="00BB27D6"/>
    <w:rsid w:val="00BB46FD"/>
    <w:rsid w:val="00BB4A68"/>
    <w:rsid w:val="00BB4AA5"/>
    <w:rsid w:val="00BB4D50"/>
    <w:rsid w:val="00BB528E"/>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6A3D"/>
    <w:rsid w:val="00BC6C45"/>
    <w:rsid w:val="00BC76A1"/>
    <w:rsid w:val="00BC7C48"/>
    <w:rsid w:val="00BC7EA8"/>
    <w:rsid w:val="00BD0309"/>
    <w:rsid w:val="00BD062A"/>
    <w:rsid w:val="00BD0914"/>
    <w:rsid w:val="00BD0AED"/>
    <w:rsid w:val="00BD0BAE"/>
    <w:rsid w:val="00BD10E4"/>
    <w:rsid w:val="00BD113A"/>
    <w:rsid w:val="00BD154F"/>
    <w:rsid w:val="00BD1DC0"/>
    <w:rsid w:val="00BD225A"/>
    <w:rsid w:val="00BD28A2"/>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5FCB"/>
    <w:rsid w:val="00BF69EA"/>
    <w:rsid w:val="00BF7D58"/>
    <w:rsid w:val="00C004BA"/>
    <w:rsid w:val="00C00D30"/>
    <w:rsid w:val="00C00F1B"/>
    <w:rsid w:val="00C00F79"/>
    <w:rsid w:val="00C01104"/>
    <w:rsid w:val="00C021AE"/>
    <w:rsid w:val="00C022D4"/>
    <w:rsid w:val="00C02602"/>
    <w:rsid w:val="00C02B2C"/>
    <w:rsid w:val="00C02D44"/>
    <w:rsid w:val="00C03150"/>
    <w:rsid w:val="00C04709"/>
    <w:rsid w:val="00C05193"/>
    <w:rsid w:val="00C07FC4"/>
    <w:rsid w:val="00C10264"/>
    <w:rsid w:val="00C10EE8"/>
    <w:rsid w:val="00C11D7B"/>
    <w:rsid w:val="00C125BA"/>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9B1"/>
    <w:rsid w:val="00C23C0E"/>
    <w:rsid w:val="00C23CF6"/>
    <w:rsid w:val="00C23FBD"/>
    <w:rsid w:val="00C24C35"/>
    <w:rsid w:val="00C24DDB"/>
    <w:rsid w:val="00C263D3"/>
    <w:rsid w:val="00C26F4A"/>
    <w:rsid w:val="00C27494"/>
    <w:rsid w:val="00C27668"/>
    <w:rsid w:val="00C278D5"/>
    <w:rsid w:val="00C27F21"/>
    <w:rsid w:val="00C31031"/>
    <w:rsid w:val="00C3161D"/>
    <w:rsid w:val="00C32E51"/>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1F77"/>
    <w:rsid w:val="00C42FFC"/>
    <w:rsid w:val="00C4302C"/>
    <w:rsid w:val="00C432F5"/>
    <w:rsid w:val="00C434D9"/>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4573"/>
    <w:rsid w:val="00C551AF"/>
    <w:rsid w:val="00C571F6"/>
    <w:rsid w:val="00C5751B"/>
    <w:rsid w:val="00C57D1C"/>
    <w:rsid w:val="00C605A8"/>
    <w:rsid w:val="00C6067C"/>
    <w:rsid w:val="00C607E2"/>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1BC"/>
    <w:rsid w:val="00C7063E"/>
    <w:rsid w:val="00C70762"/>
    <w:rsid w:val="00C71F6E"/>
    <w:rsid w:val="00C722F0"/>
    <w:rsid w:val="00C727A1"/>
    <w:rsid w:val="00C730DB"/>
    <w:rsid w:val="00C7377E"/>
    <w:rsid w:val="00C74772"/>
    <w:rsid w:val="00C747CA"/>
    <w:rsid w:val="00C757C6"/>
    <w:rsid w:val="00C75E1C"/>
    <w:rsid w:val="00C763CE"/>
    <w:rsid w:val="00C76A00"/>
    <w:rsid w:val="00C76B01"/>
    <w:rsid w:val="00C77EE8"/>
    <w:rsid w:val="00C77F77"/>
    <w:rsid w:val="00C807D8"/>
    <w:rsid w:val="00C80F18"/>
    <w:rsid w:val="00C81870"/>
    <w:rsid w:val="00C82D0D"/>
    <w:rsid w:val="00C83527"/>
    <w:rsid w:val="00C843D8"/>
    <w:rsid w:val="00C85345"/>
    <w:rsid w:val="00C853C6"/>
    <w:rsid w:val="00C85749"/>
    <w:rsid w:val="00C85895"/>
    <w:rsid w:val="00C860DD"/>
    <w:rsid w:val="00C86571"/>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892"/>
    <w:rsid w:val="00C92AAB"/>
    <w:rsid w:val="00C92ADB"/>
    <w:rsid w:val="00C92B04"/>
    <w:rsid w:val="00C92F95"/>
    <w:rsid w:val="00C93703"/>
    <w:rsid w:val="00C93B38"/>
    <w:rsid w:val="00C93E4C"/>
    <w:rsid w:val="00C94E77"/>
    <w:rsid w:val="00C951FD"/>
    <w:rsid w:val="00C96061"/>
    <w:rsid w:val="00C96481"/>
    <w:rsid w:val="00C9682F"/>
    <w:rsid w:val="00C972AB"/>
    <w:rsid w:val="00C97B7B"/>
    <w:rsid w:val="00CA0892"/>
    <w:rsid w:val="00CA09C2"/>
    <w:rsid w:val="00CA10F6"/>
    <w:rsid w:val="00CA170F"/>
    <w:rsid w:val="00CA1846"/>
    <w:rsid w:val="00CA3F59"/>
    <w:rsid w:val="00CA406D"/>
    <w:rsid w:val="00CA4689"/>
    <w:rsid w:val="00CA4AA0"/>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6D"/>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24"/>
    <w:rsid w:val="00CC2FD9"/>
    <w:rsid w:val="00CC2FF3"/>
    <w:rsid w:val="00CC3517"/>
    <w:rsid w:val="00CC417E"/>
    <w:rsid w:val="00CC430F"/>
    <w:rsid w:val="00CC4555"/>
    <w:rsid w:val="00CC4CC5"/>
    <w:rsid w:val="00CC581F"/>
    <w:rsid w:val="00CC5F22"/>
    <w:rsid w:val="00CC63D5"/>
    <w:rsid w:val="00CC6A47"/>
    <w:rsid w:val="00CC72C8"/>
    <w:rsid w:val="00CC73C0"/>
    <w:rsid w:val="00CC753F"/>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2DA7"/>
    <w:rsid w:val="00CF31CC"/>
    <w:rsid w:val="00CF33F9"/>
    <w:rsid w:val="00CF344B"/>
    <w:rsid w:val="00CF37AD"/>
    <w:rsid w:val="00CF413F"/>
    <w:rsid w:val="00CF42AC"/>
    <w:rsid w:val="00CF4A21"/>
    <w:rsid w:val="00CF53F3"/>
    <w:rsid w:val="00CF5AA7"/>
    <w:rsid w:val="00CF5F37"/>
    <w:rsid w:val="00CF5FDE"/>
    <w:rsid w:val="00CF6054"/>
    <w:rsid w:val="00CF65B9"/>
    <w:rsid w:val="00CF6DD3"/>
    <w:rsid w:val="00CF7D73"/>
    <w:rsid w:val="00CF7E66"/>
    <w:rsid w:val="00D004E4"/>
    <w:rsid w:val="00D0099C"/>
    <w:rsid w:val="00D009AD"/>
    <w:rsid w:val="00D0109F"/>
    <w:rsid w:val="00D01569"/>
    <w:rsid w:val="00D03248"/>
    <w:rsid w:val="00D03913"/>
    <w:rsid w:val="00D03A90"/>
    <w:rsid w:val="00D03AAA"/>
    <w:rsid w:val="00D03B2A"/>
    <w:rsid w:val="00D0586D"/>
    <w:rsid w:val="00D05E2F"/>
    <w:rsid w:val="00D05EDB"/>
    <w:rsid w:val="00D05F7C"/>
    <w:rsid w:val="00D061BD"/>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6DA9"/>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3248"/>
    <w:rsid w:val="00D24D30"/>
    <w:rsid w:val="00D25FDA"/>
    <w:rsid w:val="00D260E9"/>
    <w:rsid w:val="00D2636F"/>
    <w:rsid w:val="00D26419"/>
    <w:rsid w:val="00D26463"/>
    <w:rsid w:val="00D2681B"/>
    <w:rsid w:val="00D26BE8"/>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57C3"/>
    <w:rsid w:val="00D462CC"/>
    <w:rsid w:val="00D4632E"/>
    <w:rsid w:val="00D47564"/>
    <w:rsid w:val="00D47D25"/>
    <w:rsid w:val="00D50851"/>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1B6C"/>
    <w:rsid w:val="00D62125"/>
    <w:rsid w:val="00D62329"/>
    <w:rsid w:val="00D628A3"/>
    <w:rsid w:val="00D62E1E"/>
    <w:rsid w:val="00D63479"/>
    <w:rsid w:val="00D65150"/>
    <w:rsid w:val="00D6534E"/>
    <w:rsid w:val="00D658AE"/>
    <w:rsid w:val="00D658D6"/>
    <w:rsid w:val="00D66558"/>
    <w:rsid w:val="00D665B3"/>
    <w:rsid w:val="00D6664A"/>
    <w:rsid w:val="00D66E6E"/>
    <w:rsid w:val="00D674AE"/>
    <w:rsid w:val="00D70DE7"/>
    <w:rsid w:val="00D70FC8"/>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704C"/>
    <w:rsid w:val="00D77839"/>
    <w:rsid w:val="00D77AF1"/>
    <w:rsid w:val="00D77DA5"/>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87E81"/>
    <w:rsid w:val="00D900A8"/>
    <w:rsid w:val="00D90299"/>
    <w:rsid w:val="00D90931"/>
    <w:rsid w:val="00D90D58"/>
    <w:rsid w:val="00D91DB5"/>
    <w:rsid w:val="00D929AE"/>
    <w:rsid w:val="00D92CBE"/>
    <w:rsid w:val="00D92F9B"/>
    <w:rsid w:val="00D93592"/>
    <w:rsid w:val="00D93A6E"/>
    <w:rsid w:val="00D9422C"/>
    <w:rsid w:val="00D9492A"/>
    <w:rsid w:val="00D9497B"/>
    <w:rsid w:val="00D95116"/>
    <w:rsid w:val="00D953D1"/>
    <w:rsid w:val="00D964E6"/>
    <w:rsid w:val="00D96669"/>
    <w:rsid w:val="00D96B12"/>
    <w:rsid w:val="00D97BE6"/>
    <w:rsid w:val="00DA0096"/>
    <w:rsid w:val="00DA0730"/>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0BFA"/>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33B"/>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48D9"/>
    <w:rsid w:val="00DD4A35"/>
    <w:rsid w:val="00DD4D3A"/>
    <w:rsid w:val="00DD54C4"/>
    <w:rsid w:val="00DD5A7D"/>
    <w:rsid w:val="00DD5BB6"/>
    <w:rsid w:val="00DD63F5"/>
    <w:rsid w:val="00DD657E"/>
    <w:rsid w:val="00DD68A6"/>
    <w:rsid w:val="00DD779D"/>
    <w:rsid w:val="00DD7F58"/>
    <w:rsid w:val="00DE06AD"/>
    <w:rsid w:val="00DE0857"/>
    <w:rsid w:val="00DE0BEE"/>
    <w:rsid w:val="00DE13D5"/>
    <w:rsid w:val="00DE13E4"/>
    <w:rsid w:val="00DE1CDA"/>
    <w:rsid w:val="00DE25C9"/>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F00F4"/>
    <w:rsid w:val="00DF0211"/>
    <w:rsid w:val="00DF0975"/>
    <w:rsid w:val="00DF0EF9"/>
    <w:rsid w:val="00DF0F9E"/>
    <w:rsid w:val="00DF1281"/>
    <w:rsid w:val="00DF199B"/>
    <w:rsid w:val="00DF1E2D"/>
    <w:rsid w:val="00DF201C"/>
    <w:rsid w:val="00DF255E"/>
    <w:rsid w:val="00DF370F"/>
    <w:rsid w:val="00DF4C20"/>
    <w:rsid w:val="00DF5428"/>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14B"/>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BED"/>
    <w:rsid w:val="00E35C3C"/>
    <w:rsid w:val="00E35EE3"/>
    <w:rsid w:val="00E36815"/>
    <w:rsid w:val="00E369DB"/>
    <w:rsid w:val="00E36B2F"/>
    <w:rsid w:val="00E376DC"/>
    <w:rsid w:val="00E377D8"/>
    <w:rsid w:val="00E408DB"/>
    <w:rsid w:val="00E40F19"/>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7D5"/>
    <w:rsid w:val="00E614EE"/>
    <w:rsid w:val="00E617BE"/>
    <w:rsid w:val="00E62DDF"/>
    <w:rsid w:val="00E62EEA"/>
    <w:rsid w:val="00E62F65"/>
    <w:rsid w:val="00E634EF"/>
    <w:rsid w:val="00E636C7"/>
    <w:rsid w:val="00E63933"/>
    <w:rsid w:val="00E647E9"/>
    <w:rsid w:val="00E6567F"/>
    <w:rsid w:val="00E657B2"/>
    <w:rsid w:val="00E674BF"/>
    <w:rsid w:val="00E701EB"/>
    <w:rsid w:val="00E70367"/>
    <w:rsid w:val="00E7198C"/>
    <w:rsid w:val="00E71B78"/>
    <w:rsid w:val="00E7229A"/>
    <w:rsid w:val="00E7292F"/>
    <w:rsid w:val="00E72C3C"/>
    <w:rsid w:val="00E73C11"/>
    <w:rsid w:val="00E742B9"/>
    <w:rsid w:val="00E742ED"/>
    <w:rsid w:val="00E74A7C"/>
    <w:rsid w:val="00E7535E"/>
    <w:rsid w:val="00E75897"/>
    <w:rsid w:val="00E75C91"/>
    <w:rsid w:val="00E75EBB"/>
    <w:rsid w:val="00E76192"/>
    <w:rsid w:val="00E7685E"/>
    <w:rsid w:val="00E8023E"/>
    <w:rsid w:val="00E80295"/>
    <w:rsid w:val="00E80ECB"/>
    <w:rsid w:val="00E81241"/>
    <w:rsid w:val="00E8170A"/>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9C5"/>
    <w:rsid w:val="00E90A3B"/>
    <w:rsid w:val="00E90A7C"/>
    <w:rsid w:val="00E90CBC"/>
    <w:rsid w:val="00E912E6"/>
    <w:rsid w:val="00E916B8"/>
    <w:rsid w:val="00E91F17"/>
    <w:rsid w:val="00E9225B"/>
    <w:rsid w:val="00E9256D"/>
    <w:rsid w:val="00E92AD0"/>
    <w:rsid w:val="00E92FE3"/>
    <w:rsid w:val="00E93CBD"/>
    <w:rsid w:val="00E949FF"/>
    <w:rsid w:val="00E94E5C"/>
    <w:rsid w:val="00E94FFF"/>
    <w:rsid w:val="00E95093"/>
    <w:rsid w:val="00E956C3"/>
    <w:rsid w:val="00E96718"/>
    <w:rsid w:val="00E96A37"/>
    <w:rsid w:val="00E96CA5"/>
    <w:rsid w:val="00E96EA3"/>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0FAC"/>
    <w:rsid w:val="00EC1691"/>
    <w:rsid w:val="00EC2383"/>
    <w:rsid w:val="00EC3A94"/>
    <w:rsid w:val="00EC42E1"/>
    <w:rsid w:val="00EC4B14"/>
    <w:rsid w:val="00EC5024"/>
    <w:rsid w:val="00EC56F5"/>
    <w:rsid w:val="00EC5BCB"/>
    <w:rsid w:val="00EC65B2"/>
    <w:rsid w:val="00EC71F3"/>
    <w:rsid w:val="00EC7302"/>
    <w:rsid w:val="00EC74A4"/>
    <w:rsid w:val="00ED0103"/>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337"/>
    <w:rsid w:val="00EE249C"/>
    <w:rsid w:val="00EE38E7"/>
    <w:rsid w:val="00EE3E4E"/>
    <w:rsid w:val="00EE3F7A"/>
    <w:rsid w:val="00EE403F"/>
    <w:rsid w:val="00EE4489"/>
    <w:rsid w:val="00EE50FA"/>
    <w:rsid w:val="00EE58C0"/>
    <w:rsid w:val="00EE5B9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014C"/>
    <w:rsid w:val="00F11BE4"/>
    <w:rsid w:val="00F12228"/>
    <w:rsid w:val="00F12599"/>
    <w:rsid w:val="00F12617"/>
    <w:rsid w:val="00F12A54"/>
    <w:rsid w:val="00F12E37"/>
    <w:rsid w:val="00F12FCC"/>
    <w:rsid w:val="00F1313D"/>
    <w:rsid w:val="00F138D8"/>
    <w:rsid w:val="00F139A1"/>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671"/>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A11"/>
    <w:rsid w:val="00F36D83"/>
    <w:rsid w:val="00F37049"/>
    <w:rsid w:val="00F400B3"/>
    <w:rsid w:val="00F4013A"/>
    <w:rsid w:val="00F401D6"/>
    <w:rsid w:val="00F40694"/>
    <w:rsid w:val="00F4076A"/>
    <w:rsid w:val="00F41A18"/>
    <w:rsid w:val="00F42A08"/>
    <w:rsid w:val="00F42BC0"/>
    <w:rsid w:val="00F437E7"/>
    <w:rsid w:val="00F43883"/>
    <w:rsid w:val="00F45965"/>
    <w:rsid w:val="00F45AFB"/>
    <w:rsid w:val="00F471EB"/>
    <w:rsid w:val="00F502F5"/>
    <w:rsid w:val="00F50F32"/>
    <w:rsid w:val="00F50F6D"/>
    <w:rsid w:val="00F5122B"/>
    <w:rsid w:val="00F5187D"/>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772"/>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588"/>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79E"/>
    <w:rsid w:val="00F878A6"/>
    <w:rsid w:val="00F90362"/>
    <w:rsid w:val="00F90515"/>
    <w:rsid w:val="00F90904"/>
    <w:rsid w:val="00F90EDB"/>
    <w:rsid w:val="00F917AF"/>
    <w:rsid w:val="00F92025"/>
    <w:rsid w:val="00F925F8"/>
    <w:rsid w:val="00F92926"/>
    <w:rsid w:val="00F92933"/>
    <w:rsid w:val="00F934DB"/>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104"/>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2C6D"/>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B16"/>
    <w:rsid w:val="00FD0E9C"/>
    <w:rsid w:val="00FD16DB"/>
    <w:rsid w:val="00FD1EFA"/>
    <w:rsid w:val="00FD22C6"/>
    <w:rsid w:val="00FD28FD"/>
    <w:rsid w:val="00FD33DB"/>
    <w:rsid w:val="00FD3573"/>
    <w:rsid w:val="00FD446F"/>
    <w:rsid w:val="00FD4D18"/>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E7F17"/>
    <w:rsid w:val="00FF0684"/>
    <w:rsid w:val="00FF0DAF"/>
    <w:rsid w:val="00FF34A6"/>
    <w:rsid w:val="00FF357A"/>
    <w:rsid w:val="00FF37B3"/>
    <w:rsid w:val="00FF4107"/>
    <w:rsid w:val="00FF470D"/>
    <w:rsid w:val="00FF474E"/>
    <w:rsid w:val="00FF4BEE"/>
    <w:rsid w:val="00FF4E0F"/>
    <w:rsid w:val="00FF536E"/>
    <w:rsid w:val="00FF5F02"/>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37147564">
      <w:bodyDiv w:val="1"/>
      <w:marLeft w:val="0"/>
      <w:marRight w:val="0"/>
      <w:marTop w:val="0"/>
      <w:marBottom w:val="0"/>
      <w:divBdr>
        <w:top w:val="none" w:sz="0" w:space="0" w:color="auto"/>
        <w:left w:val="none" w:sz="0" w:space="0" w:color="auto"/>
        <w:bottom w:val="none" w:sz="0" w:space="0" w:color="auto"/>
        <w:right w:val="none" w:sz="0" w:space="0" w:color="auto"/>
      </w:divBdr>
      <w:divsChild>
        <w:div w:id="503283270">
          <w:marLeft w:val="360"/>
          <w:marRight w:val="0"/>
          <w:marTop w:val="200"/>
          <w:marBottom w:val="0"/>
          <w:divBdr>
            <w:top w:val="none" w:sz="0" w:space="0" w:color="auto"/>
            <w:left w:val="none" w:sz="0" w:space="0" w:color="auto"/>
            <w:bottom w:val="none" w:sz="0" w:space="0" w:color="auto"/>
            <w:right w:val="none" w:sz="0" w:space="0" w:color="auto"/>
          </w:divBdr>
        </w:div>
        <w:div w:id="427430576">
          <w:marLeft w:val="360"/>
          <w:marRight w:val="0"/>
          <w:marTop w:val="200"/>
          <w:marBottom w:val="0"/>
          <w:divBdr>
            <w:top w:val="none" w:sz="0" w:space="0" w:color="auto"/>
            <w:left w:val="none" w:sz="0" w:space="0" w:color="auto"/>
            <w:bottom w:val="none" w:sz="0" w:space="0" w:color="auto"/>
            <w:right w:val="none" w:sz="0" w:space="0" w:color="auto"/>
          </w:divBdr>
        </w:div>
        <w:div w:id="271207850">
          <w:marLeft w:val="360"/>
          <w:marRight w:val="0"/>
          <w:marTop w:val="200"/>
          <w:marBottom w:val="0"/>
          <w:divBdr>
            <w:top w:val="none" w:sz="0" w:space="0" w:color="auto"/>
            <w:left w:val="none" w:sz="0" w:space="0" w:color="auto"/>
            <w:bottom w:val="none" w:sz="0" w:space="0" w:color="auto"/>
            <w:right w:val="none" w:sz="0" w:space="0" w:color="auto"/>
          </w:divBdr>
        </w:div>
        <w:div w:id="202601820">
          <w:marLeft w:val="1080"/>
          <w:marRight w:val="0"/>
          <w:marTop w:val="100"/>
          <w:marBottom w:val="0"/>
          <w:divBdr>
            <w:top w:val="none" w:sz="0" w:space="0" w:color="auto"/>
            <w:left w:val="none" w:sz="0" w:space="0" w:color="auto"/>
            <w:bottom w:val="none" w:sz="0" w:space="0" w:color="auto"/>
            <w:right w:val="none" w:sz="0" w:space="0" w:color="auto"/>
          </w:divBdr>
        </w:div>
        <w:div w:id="1895002065">
          <w:marLeft w:val="1800"/>
          <w:marRight w:val="0"/>
          <w:marTop w:val="100"/>
          <w:marBottom w:val="0"/>
          <w:divBdr>
            <w:top w:val="none" w:sz="0" w:space="0" w:color="auto"/>
            <w:left w:val="none" w:sz="0" w:space="0" w:color="auto"/>
            <w:bottom w:val="none" w:sz="0" w:space="0" w:color="auto"/>
            <w:right w:val="none" w:sz="0" w:space="0" w:color="auto"/>
          </w:divBdr>
        </w:div>
        <w:div w:id="1823427490">
          <w:marLeft w:val="1800"/>
          <w:marRight w:val="0"/>
          <w:marTop w:val="100"/>
          <w:marBottom w:val="0"/>
          <w:divBdr>
            <w:top w:val="none" w:sz="0" w:space="0" w:color="auto"/>
            <w:left w:val="none" w:sz="0" w:space="0" w:color="auto"/>
            <w:bottom w:val="none" w:sz="0" w:space="0" w:color="auto"/>
            <w:right w:val="none" w:sz="0" w:space="0" w:color="auto"/>
          </w:divBdr>
        </w:div>
        <w:div w:id="1404261172">
          <w:marLeft w:val="360"/>
          <w:marRight w:val="0"/>
          <w:marTop w:val="200"/>
          <w:marBottom w:val="0"/>
          <w:divBdr>
            <w:top w:val="none" w:sz="0" w:space="0" w:color="auto"/>
            <w:left w:val="none" w:sz="0" w:space="0" w:color="auto"/>
            <w:bottom w:val="none" w:sz="0" w:space="0" w:color="auto"/>
            <w:right w:val="none" w:sz="0" w:space="0" w:color="auto"/>
          </w:divBdr>
        </w:div>
        <w:div w:id="1236015643">
          <w:marLeft w:val="1080"/>
          <w:marRight w:val="0"/>
          <w:marTop w:val="100"/>
          <w:marBottom w:val="0"/>
          <w:divBdr>
            <w:top w:val="none" w:sz="0" w:space="0" w:color="auto"/>
            <w:left w:val="none" w:sz="0" w:space="0" w:color="auto"/>
            <w:bottom w:val="none" w:sz="0" w:space="0" w:color="auto"/>
            <w:right w:val="none" w:sz="0" w:space="0" w:color="auto"/>
          </w:divBdr>
        </w:div>
        <w:div w:id="226384556">
          <w:marLeft w:val="360"/>
          <w:marRight w:val="0"/>
          <w:marTop w:val="200"/>
          <w:marBottom w:val="0"/>
          <w:divBdr>
            <w:top w:val="none" w:sz="0" w:space="0" w:color="auto"/>
            <w:left w:val="none" w:sz="0" w:space="0" w:color="auto"/>
            <w:bottom w:val="none" w:sz="0" w:space="0" w:color="auto"/>
            <w:right w:val="none" w:sz="0" w:space="0" w:color="auto"/>
          </w:divBdr>
        </w:div>
      </w:divsChild>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993685593">
      <w:bodyDiv w:val="1"/>
      <w:marLeft w:val="0"/>
      <w:marRight w:val="0"/>
      <w:marTop w:val="0"/>
      <w:marBottom w:val="0"/>
      <w:divBdr>
        <w:top w:val="none" w:sz="0" w:space="0" w:color="auto"/>
        <w:left w:val="none" w:sz="0" w:space="0" w:color="auto"/>
        <w:bottom w:val="none" w:sz="0" w:space="0" w:color="auto"/>
        <w:right w:val="none" w:sz="0" w:space="0" w:color="auto"/>
      </w:divBdr>
      <w:divsChild>
        <w:div w:id="2054187530">
          <w:marLeft w:val="360"/>
          <w:marRight w:val="0"/>
          <w:marTop w:val="2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1997104398">
      <w:bodyDiv w:val="1"/>
      <w:marLeft w:val="0"/>
      <w:marRight w:val="0"/>
      <w:marTop w:val="0"/>
      <w:marBottom w:val="0"/>
      <w:divBdr>
        <w:top w:val="none" w:sz="0" w:space="0" w:color="auto"/>
        <w:left w:val="none" w:sz="0" w:space="0" w:color="auto"/>
        <w:bottom w:val="none" w:sz="0" w:space="0" w:color="auto"/>
        <w:right w:val="none" w:sz="0" w:space="0" w:color="auto"/>
      </w:divBdr>
      <w:divsChild>
        <w:div w:id="2061124429">
          <w:marLeft w:val="360"/>
          <w:marRight w:val="0"/>
          <w:marTop w:val="200"/>
          <w:marBottom w:val="0"/>
          <w:divBdr>
            <w:top w:val="none" w:sz="0" w:space="0" w:color="auto"/>
            <w:left w:val="none" w:sz="0" w:space="0" w:color="auto"/>
            <w:bottom w:val="none" w:sz="0" w:space="0" w:color="auto"/>
            <w:right w:val="none" w:sz="0" w:space="0" w:color="auto"/>
          </w:divBdr>
        </w:div>
        <w:div w:id="1741442626">
          <w:marLeft w:val="1080"/>
          <w:marRight w:val="0"/>
          <w:marTop w:val="100"/>
          <w:marBottom w:val="0"/>
          <w:divBdr>
            <w:top w:val="none" w:sz="0" w:space="0" w:color="auto"/>
            <w:left w:val="none" w:sz="0" w:space="0" w:color="auto"/>
            <w:bottom w:val="none" w:sz="0" w:space="0" w:color="auto"/>
            <w:right w:val="none" w:sz="0" w:space="0" w:color="auto"/>
          </w:divBdr>
        </w:div>
        <w:div w:id="479277106">
          <w:marLeft w:val="360"/>
          <w:marRight w:val="0"/>
          <w:marTop w:val="200"/>
          <w:marBottom w:val="0"/>
          <w:divBdr>
            <w:top w:val="none" w:sz="0" w:space="0" w:color="auto"/>
            <w:left w:val="none" w:sz="0" w:space="0" w:color="auto"/>
            <w:bottom w:val="none" w:sz="0" w:space="0" w:color="auto"/>
            <w:right w:val="none" w:sz="0" w:space="0" w:color="auto"/>
          </w:divBdr>
        </w:div>
        <w:div w:id="876505102">
          <w:marLeft w:val="1080"/>
          <w:marRight w:val="0"/>
          <w:marTop w:val="10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98491-7285-4A0F-91B1-9D28AF88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12462</TotalTime>
  <Pages>2</Pages>
  <Words>492</Words>
  <Characters>2522</Characters>
  <Application>Microsoft Office Word</Application>
  <DocSecurity>0</DocSecurity>
  <Lines>65</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Tao Xu (Intel)</cp:lastModifiedBy>
  <cp:revision>101</cp:revision>
  <cp:lastPrinted>2019-04-07T08:48:00Z</cp:lastPrinted>
  <dcterms:created xsi:type="dcterms:W3CDTF">2019-11-07T20:53:00Z</dcterms:created>
  <dcterms:modified xsi:type="dcterms:W3CDTF">2020-05-15T16:10:00Z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bc821a6c-567a-4737-87d4-5be79cfbfc2b</vt:lpwstr>
  </property>
  <property fmtid="{D5CDD505-2E9C-101B-9397-08002B2CF9AE}" pid="12" name="CTP_BU">
    <vt:lpwstr/>
  </property>
  <property fmtid="{D5CDD505-2E9C-101B-9397-08002B2CF9AE}" pid="13" name="CTP_TimeStamp">
    <vt:lpwstr>2020-05-15 16:10:24Z</vt:lpwstr>
  </property>
  <property fmtid="{D5CDD505-2E9C-101B-9397-08002B2CF9AE}" pid="14" name="_ReviewingToolsShownOnce">
    <vt:lpwstr/>
  </property>
  <property fmtid="{D5CDD505-2E9C-101B-9397-08002B2CF9AE}" pid="15" name="CTPClassification">
    <vt:lpwstr>CTP_IC</vt:lpwstr>
  </property>
</Properties>
</file>